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both"/>
        <w:textAlignment w:val="auto"/>
        <w:rPr>
          <w:rFonts w:hint="eastAsia" w:ascii="仿宋_GB2312" w:hAnsi="仿宋_GB2312" w:eastAsia="仿宋_GB2312" w:cs="仿宋_GB2312"/>
          <w:sz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lang w:eastAsia="zh-CN"/>
        </w:rPr>
        <w:t>附件</w:t>
      </w:r>
      <w:r>
        <w:rPr>
          <w:rFonts w:hint="eastAsia" w:ascii="仿宋_GB2312" w:hAnsi="仿宋_GB2312" w:eastAsia="仿宋_GB2312" w:cs="仿宋_GB2312"/>
          <w:sz w:val="32"/>
          <w:lang w:val="en-US" w:eastAsia="zh-CN"/>
        </w:rPr>
        <w:t>4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center"/>
        <w:textAlignment w:val="auto"/>
        <w:rPr>
          <w:rFonts w:hint="eastAsia" w:ascii="仿宋_GB2312" w:hAnsi="仿宋_GB2312" w:eastAsia="仿宋_GB2312" w:cs="仿宋_GB2312"/>
          <w:sz w:val="36"/>
          <w:szCs w:val="36"/>
          <w:lang w:val="en-US" w:eastAsia="zh-CN"/>
        </w:rPr>
      </w:pPr>
      <w:r>
        <w:rPr>
          <w:rFonts w:hint="eastAsia" w:ascii="仿宋_GB2312" w:hAnsi="仿宋_GB2312" w:eastAsia="仿宋_GB2312" w:cs="仿宋_GB2312"/>
          <w:sz w:val="36"/>
          <w:szCs w:val="36"/>
          <w:lang w:val="en-US" w:eastAsia="zh-CN"/>
        </w:rPr>
        <w:t>优秀物业服务企业评审表</w:t>
      </w:r>
      <w:bookmarkStart w:id="1" w:name="_GoBack"/>
      <w:bookmarkEnd w:id="1"/>
    </w:p>
    <w:tbl>
      <w:tblPr>
        <w:tblStyle w:val="3"/>
        <w:tblpPr w:leftFromText="180" w:rightFromText="180" w:vertAnchor="text" w:horzAnchor="page" w:tblpXSpec="center" w:tblpY="495"/>
        <w:tblOverlap w:val="never"/>
        <w:tblW w:w="9650" w:type="dxa"/>
        <w:jc w:val="center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5"/>
        <w:gridCol w:w="2745"/>
        <w:gridCol w:w="720"/>
        <w:gridCol w:w="3135"/>
        <w:gridCol w:w="1110"/>
        <w:gridCol w:w="1225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5" w:hRule="atLeast"/>
          <w:jc w:val="center"/>
        </w:trPr>
        <w:tc>
          <w:tcPr>
            <w:tcW w:w="715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5" w:lineRule="auto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</w:pPr>
            <w:bookmarkStart w:id="0" w:name="OLE_LINK1"/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  <w:t>序号</w:t>
            </w:r>
          </w:p>
        </w:tc>
        <w:tc>
          <w:tcPr>
            <w:tcW w:w="2745" w:type="dxa"/>
            <w:tcBorders>
              <w:tl2br w:val="nil"/>
              <w:tr2bl w:val="nil"/>
            </w:tcBorders>
            <w:vAlign w:val="center"/>
          </w:tcPr>
          <w:p>
            <w:pPr>
              <w:widowControl w:val="0"/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标 准 内 容</w:t>
            </w:r>
          </w:p>
        </w:tc>
        <w:tc>
          <w:tcPr>
            <w:tcW w:w="72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  <w:t>基本分值</w:t>
            </w:r>
          </w:p>
        </w:tc>
        <w:tc>
          <w:tcPr>
            <w:tcW w:w="3135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  <w:t>评分细则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  <w:t>（达不到要求的不得分）</w:t>
            </w:r>
          </w:p>
        </w:tc>
        <w:tc>
          <w:tcPr>
            <w:tcW w:w="1110" w:type="dxa"/>
            <w:tcBorders>
              <w:tl2br w:val="nil"/>
              <w:tr2bl w:val="nil"/>
            </w:tcBorders>
            <w:vAlign w:val="center"/>
          </w:tcPr>
          <w:p>
            <w:pPr>
              <w:widowControl w:val="0"/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  <w:t>考评分</w:t>
            </w:r>
          </w:p>
        </w:tc>
        <w:tc>
          <w:tcPr>
            <w:tcW w:w="1225" w:type="dxa"/>
            <w:tcBorders>
              <w:tl2br w:val="nil"/>
              <w:tr2bl w:val="nil"/>
            </w:tcBorders>
            <w:vAlign w:val="center"/>
          </w:tcPr>
          <w:p>
            <w:pPr>
              <w:widowControl w:val="0"/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  <w:t>备注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11" w:hRule="atLeast"/>
          <w:jc w:val="center"/>
        </w:trPr>
        <w:tc>
          <w:tcPr>
            <w:tcW w:w="715" w:type="dxa"/>
            <w:vMerge w:val="restart"/>
            <w:tcBorders>
              <w:tl2br w:val="nil"/>
              <w:tr2bl w:val="nil"/>
            </w:tcBorders>
            <w:vAlign w:val="center"/>
          </w:tcPr>
          <w:p>
            <w:pPr>
              <w:widowControl w:val="0"/>
              <w:jc w:val="center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</w:rPr>
              <w:t>一</w:t>
            </w:r>
          </w:p>
          <w:p>
            <w:pPr>
              <w:widowControl w:val="0"/>
              <w:jc w:val="center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.</w:t>
            </w:r>
          </w:p>
          <w:p>
            <w:pPr>
              <w:widowControl w:val="0"/>
              <w:jc w:val="center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</w:rPr>
              <w:t>经</w:t>
            </w:r>
          </w:p>
          <w:p>
            <w:pPr>
              <w:widowControl w:val="0"/>
              <w:jc w:val="center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</w:rPr>
              <w:t>营</w:t>
            </w:r>
          </w:p>
          <w:p>
            <w:pPr>
              <w:widowControl w:val="0"/>
              <w:jc w:val="center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</w:rPr>
              <w:t>业</w:t>
            </w:r>
          </w:p>
          <w:p>
            <w:pPr>
              <w:widowControl w:val="0"/>
              <w:jc w:val="center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</w:rPr>
              <w:t>绩</w:t>
            </w:r>
          </w:p>
          <w:p>
            <w:pPr>
              <w:widowControl w:val="0"/>
              <w:jc w:val="center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</w:rPr>
              <w:t>基</w:t>
            </w:r>
          </w:p>
          <w:p>
            <w:pPr>
              <w:widowControl w:val="0"/>
              <w:jc w:val="center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</w:rPr>
              <w:t>本</w:t>
            </w:r>
          </w:p>
          <w:p>
            <w:pPr>
              <w:widowControl w:val="0"/>
              <w:jc w:val="center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</w:rPr>
              <w:t>分</w:t>
            </w:r>
          </w:p>
          <w:p>
            <w:pPr>
              <w:widowControl w:val="0"/>
              <w:jc w:val="center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</w:rPr>
              <w:t>100</w:t>
            </w:r>
          </w:p>
          <w:p>
            <w:pPr>
              <w:widowControl w:val="0"/>
              <w:jc w:val="center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</w:rPr>
              <w:t>分</w:t>
            </w:r>
          </w:p>
        </w:tc>
        <w:tc>
          <w:tcPr>
            <w:tcW w:w="2745" w:type="dxa"/>
            <w:tcBorders>
              <w:tl2br w:val="nil"/>
              <w:tr2bl w:val="nil"/>
            </w:tcBorders>
            <w:vAlign w:val="center"/>
          </w:tcPr>
          <w:p>
            <w:pPr>
              <w:widowControl w:val="0"/>
              <w:jc w:val="left"/>
              <w:rPr>
                <w:rFonts w:hint="eastAsia" w:ascii="仿宋" w:hAnsi="仿宋" w:eastAsia="仿宋" w:cs="仿宋"/>
                <w:sz w:val="24"/>
                <w:szCs w:val="24"/>
                <w:vertAlign w:val="baseline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</w:rPr>
              <w:t>1．企业管理服务类型（多层住宅、高层住宅、别墅、办公楼、工业厂房等）。</w:t>
            </w:r>
          </w:p>
        </w:tc>
        <w:tc>
          <w:tcPr>
            <w:tcW w:w="720" w:type="dxa"/>
            <w:tcBorders>
              <w:tl2br w:val="nil"/>
              <w:tr2bl w:val="nil"/>
            </w:tcBorders>
            <w:vAlign w:val="center"/>
          </w:tcPr>
          <w:p>
            <w:pPr>
              <w:widowControl w:val="0"/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20</w:t>
            </w:r>
          </w:p>
        </w:tc>
        <w:tc>
          <w:tcPr>
            <w:tcW w:w="3135" w:type="dxa"/>
            <w:tcBorders>
              <w:tl2br w:val="nil"/>
              <w:tr2bl w:val="nil"/>
            </w:tcBorders>
            <w:vAlign w:val="center"/>
          </w:tcPr>
          <w:p>
            <w:pPr>
              <w:widowControl w:val="0"/>
              <w:jc w:val="left"/>
              <w:rPr>
                <w:rFonts w:hint="eastAsia" w:ascii="仿宋" w:hAnsi="仿宋" w:eastAsia="仿宋" w:cs="仿宋"/>
                <w:sz w:val="24"/>
                <w:szCs w:val="24"/>
                <w:vertAlign w:val="baseline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</w:rPr>
              <w:t>管理2 种类型物业的，得20 分。每增加 1 种类型物业加1 分，加分以5 分为限。</w:t>
            </w:r>
          </w:p>
        </w:tc>
        <w:tc>
          <w:tcPr>
            <w:tcW w:w="1110" w:type="dxa"/>
            <w:tcBorders>
              <w:tl2br w:val="nil"/>
              <w:tr2bl w:val="nil"/>
            </w:tcBorders>
            <w:vAlign w:val="center"/>
          </w:tcPr>
          <w:p>
            <w:pPr>
              <w:widowControl w:val="0"/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</w:rPr>
            </w:pPr>
          </w:p>
        </w:tc>
        <w:tc>
          <w:tcPr>
            <w:tcW w:w="1225" w:type="dxa"/>
            <w:tcBorders>
              <w:tl2br w:val="nil"/>
              <w:tr2bl w:val="nil"/>
            </w:tcBorders>
            <w:vAlign w:val="center"/>
          </w:tcPr>
          <w:p>
            <w:pPr>
              <w:widowControl w:val="0"/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15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widowControl w:val="0"/>
              <w:jc w:val="center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</w:rPr>
            </w:pPr>
          </w:p>
        </w:tc>
        <w:tc>
          <w:tcPr>
            <w:tcW w:w="2745" w:type="dxa"/>
            <w:tcBorders>
              <w:tl2br w:val="nil"/>
              <w:tr2bl w:val="nil"/>
            </w:tcBorders>
            <w:vAlign w:val="center"/>
          </w:tcPr>
          <w:p>
            <w:pPr>
              <w:widowControl w:val="0"/>
              <w:jc w:val="left"/>
              <w:rPr>
                <w:rFonts w:hint="eastAsia" w:ascii="仿宋" w:hAnsi="仿宋" w:eastAsia="仿宋" w:cs="仿宋"/>
                <w:sz w:val="24"/>
                <w:szCs w:val="24"/>
                <w:vertAlign w:val="baseline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</w:rPr>
              <w:t>2．服务时间1年以上的住宅项目管理面积达到15万平方以上（不包括未交付使用的物业管理项目）。</w:t>
            </w:r>
          </w:p>
        </w:tc>
        <w:tc>
          <w:tcPr>
            <w:tcW w:w="720" w:type="dxa"/>
            <w:tcBorders>
              <w:tl2br w:val="nil"/>
              <w:tr2bl w:val="nil"/>
            </w:tcBorders>
            <w:vAlign w:val="center"/>
          </w:tcPr>
          <w:p>
            <w:pPr>
              <w:widowControl w:val="0"/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40</w:t>
            </w:r>
          </w:p>
        </w:tc>
        <w:tc>
          <w:tcPr>
            <w:tcW w:w="3135" w:type="dxa"/>
            <w:tcBorders>
              <w:tl2br w:val="nil"/>
              <w:tr2bl w:val="nil"/>
            </w:tcBorders>
            <w:vAlign w:val="center"/>
          </w:tcPr>
          <w:p>
            <w:pPr>
              <w:widowControl w:val="0"/>
              <w:jc w:val="left"/>
              <w:rPr>
                <w:rFonts w:hint="eastAsia" w:ascii="仿宋" w:hAnsi="仿宋" w:eastAsia="仿宋" w:cs="仿宋"/>
                <w:sz w:val="24"/>
                <w:szCs w:val="24"/>
                <w:vertAlign w:val="baseline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</w:rPr>
              <w:t>每增加2 万平方米加1 分，加分以 20 分为限。</w:t>
            </w:r>
          </w:p>
        </w:tc>
        <w:tc>
          <w:tcPr>
            <w:tcW w:w="1110" w:type="dxa"/>
            <w:tcBorders>
              <w:tl2br w:val="nil"/>
              <w:tr2bl w:val="nil"/>
            </w:tcBorders>
            <w:vAlign w:val="center"/>
          </w:tcPr>
          <w:p>
            <w:pPr>
              <w:widowControl w:val="0"/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</w:rPr>
            </w:pPr>
          </w:p>
        </w:tc>
        <w:tc>
          <w:tcPr>
            <w:tcW w:w="1225" w:type="dxa"/>
            <w:tcBorders>
              <w:tl2br w:val="nil"/>
              <w:tr2bl w:val="nil"/>
            </w:tcBorders>
            <w:vAlign w:val="center"/>
          </w:tcPr>
          <w:p>
            <w:pPr>
              <w:widowControl w:val="0"/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0" w:hRule="atLeast"/>
          <w:jc w:val="center"/>
        </w:trPr>
        <w:tc>
          <w:tcPr>
            <w:tcW w:w="715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widowControl w:val="0"/>
              <w:jc w:val="center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</w:rPr>
            </w:pPr>
          </w:p>
        </w:tc>
        <w:tc>
          <w:tcPr>
            <w:tcW w:w="2745" w:type="dxa"/>
            <w:tcBorders>
              <w:tl2br w:val="nil"/>
              <w:tr2bl w:val="nil"/>
            </w:tcBorders>
            <w:vAlign w:val="center"/>
          </w:tcPr>
          <w:p>
            <w:pPr>
              <w:widowControl w:val="0"/>
              <w:jc w:val="left"/>
              <w:rPr>
                <w:rFonts w:hint="eastAsia" w:ascii="仿宋" w:hAnsi="仿宋" w:eastAsia="仿宋" w:cs="仿宋"/>
                <w:sz w:val="24"/>
                <w:szCs w:val="24"/>
                <w:vertAlign w:val="baseline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</w:rPr>
              <w:t>3．服务时间1年以上的非住宅项目管理面积达2万平方米以上（不包括未交付使用的物业管理项目）。</w:t>
            </w:r>
          </w:p>
        </w:tc>
        <w:tc>
          <w:tcPr>
            <w:tcW w:w="720" w:type="dxa"/>
            <w:tcBorders>
              <w:tl2br w:val="nil"/>
              <w:tr2bl w:val="nil"/>
            </w:tcBorders>
            <w:vAlign w:val="center"/>
          </w:tcPr>
          <w:p>
            <w:pPr>
              <w:widowControl w:val="0"/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10</w:t>
            </w:r>
          </w:p>
        </w:tc>
        <w:tc>
          <w:tcPr>
            <w:tcW w:w="3135" w:type="dxa"/>
            <w:tcBorders>
              <w:tl2br w:val="nil"/>
              <w:tr2bl w:val="nil"/>
            </w:tcBorders>
            <w:vAlign w:val="center"/>
          </w:tcPr>
          <w:p>
            <w:pPr>
              <w:widowControl w:val="0"/>
              <w:jc w:val="left"/>
              <w:rPr>
                <w:rFonts w:hint="eastAsia" w:ascii="仿宋" w:hAnsi="仿宋" w:eastAsia="仿宋" w:cs="仿宋"/>
                <w:sz w:val="24"/>
                <w:szCs w:val="24"/>
                <w:vertAlign w:val="baseline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</w:rPr>
              <w:t>每增加 1 万平方米加 0.5分，加分以 10 分为限。</w:t>
            </w:r>
          </w:p>
        </w:tc>
        <w:tc>
          <w:tcPr>
            <w:tcW w:w="1110" w:type="dxa"/>
            <w:tcBorders>
              <w:tl2br w:val="nil"/>
              <w:tr2bl w:val="nil"/>
            </w:tcBorders>
            <w:vAlign w:val="center"/>
          </w:tcPr>
          <w:p>
            <w:pPr>
              <w:widowControl w:val="0"/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</w:rPr>
            </w:pPr>
          </w:p>
        </w:tc>
        <w:tc>
          <w:tcPr>
            <w:tcW w:w="1225" w:type="dxa"/>
            <w:tcBorders>
              <w:tl2br w:val="nil"/>
              <w:tr2bl w:val="nil"/>
            </w:tcBorders>
            <w:vAlign w:val="center"/>
          </w:tcPr>
          <w:p>
            <w:pPr>
              <w:widowControl w:val="0"/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3" w:hRule="atLeast"/>
          <w:jc w:val="center"/>
        </w:trPr>
        <w:tc>
          <w:tcPr>
            <w:tcW w:w="715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widowControl w:val="0"/>
              <w:jc w:val="center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</w:rPr>
            </w:pPr>
          </w:p>
        </w:tc>
        <w:tc>
          <w:tcPr>
            <w:tcW w:w="2745" w:type="dxa"/>
            <w:tcBorders>
              <w:tl2br w:val="nil"/>
              <w:tr2bl w:val="nil"/>
            </w:tcBorders>
            <w:vAlign w:val="center"/>
          </w:tcPr>
          <w:p>
            <w:pPr>
              <w:widowControl w:val="0"/>
              <w:jc w:val="left"/>
              <w:rPr>
                <w:rFonts w:hint="eastAsia" w:ascii="仿宋" w:hAnsi="仿宋" w:eastAsia="仿宋" w:cs="仿宋"/>
                <w:sz w:val="24"/>
                <w:szCs w:val="24"/>
                <w:vertAlign w:val="baseline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</w:rPr>
              <w:t>4．企业收支在评选年度内能自负盈亏。</w:t>
            </w:r>
          </w:p>
        </w:tc>
        <w:tc>
          <w:tcPr>
            <w:tcW w:w="720" w:type="dxa"/>
            <w:tcBorders>
              <w:tl2br w:val="nil"/>
              <w:tr2bl w:val="nil"/>
            </w:tcBorders>
            <w:vAlign w:val="center"/>
          </w:tcPr>
          <w:p>
            <w:pPr>
              <w:widowControl w:val="0"/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20</w:t>
            </w:r>
          </w:p>
        </w:tc>
        <w:tc>
          <w:tcPr>
            <w:tcW w:w="3135" w:type="dxa"/>
            <w:tcBorders>
              <w:tl2br w:val="nil"/>
              <w:tr2bl w:val="nil"/>
            </w:tcBorders>
            <w:vAlign w:val="center"/>
          </w:tcPr>
          <w:p>
            <w:pPr>
              <w:widowControl w:val="0"/>
              <w:jc w:val="left"/>
              <w:rPr>
                <w:rFonts w:hint="eastAsia" w:ascii="仿宋" w:hAnsi="仿宋" w:eastAsia="仿宋" w:cs="仿宋"/>
                <w:sz w:val="24"/>
                <w:szCs w:val="24"/>
                <w:vertAlign w:val="baseline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</w:rPr>
              <w:t>有盈余的加 2 分。</w:t>
            </w:r>
          </w:p>
        </w:tc>
        <w:tc>
          <w:tcPr>
            <w:tcW w:w="1110" w:type="dxa"/>
            <w:tcBorders>
              <w:tl2br w:val="nil"/>
              <w:tr2bl w:val="nil"/>
            </w:tcBorders>
            <w:vAlign w:val="center"/>
          </w:tcPr>
          <w:p>
            <w:pPr>
              <w:widowControl w:val="0"/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</w:rPr>
            </w:pPr>
          </w:p>
        </w:tc>
        <w:tc>
          <w:tcPr>
            <w:tcW w:w="1225" w:type="dxa"/>
            <w:tcBorders>
              <w:tl2br w:val="nil"/>
              <w:tr2bl w:val="nil"/>
            </w:tcBorders>
            <w:vAlign w:val="center"/>
          </w:tcPr>
          <w:p>
            <w:pPr>
              <w:widowControl w:val="0"/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15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widowControl w:val="0"/>
              <w:jc w:val="center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</w:rPr>
            </w:pPr>
          </w:p>
        </w:tc>
        <w:tc>
          <w:tcPr>
            <w:tcW w:w="2745" w:type="dxa"/>
            <w:tcBorders>
              <w:tl2br w:val="nil"/>
              <w:tr2bl w:val="nil"/>
            </w:tcBorders>
            <w:vAlign w:val="top"/>
          </w:tcPr>
          <w:p>
            <w:pPr>
              <w:widowControl w:val="0"/>
              <w:jc w:val="both"/>
              <w:rPr>
                <w:rFonts w:hint="eastAsia" w:ascii="仿宋" w:hAnsi="仿宋" w:eastAsia="仿宋" w:cs="仿宋"/>
                <w:sz w:val="24"/>
                <w:szCs w:val="24"/>
                <w:vertAlign w:val="baseline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</w:rPr>
              <w:t>5．物业管理服务合同（包括前期物业管理服务合同）期满后，仍被续聘的。</w:t>
            </w:r>
          </w:p>
        </w:tc>
        <w:tc>
          <w:tcPr>
            <w:tcW w:w="720" w:type="dxa"/>
            <w:tcBorders>
              <w:tl2br w:val="nil"/>
              <w:tr2bl w:val="nil"/>
            </w:tcBorders>
            <w:vAlign w:val="center"/>
          </w:tcPr>
          <w:p>
            <w:pPr>
              <w:widowControl w:val="0"/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10</w:t>
            </w:r>
          </w:p>
        </w:tc>
        <w:tc>
          <w:tcPr>
            <w:tcW w:w="3135" w:type="dxa"/>
            <w:tcBorders>
              <w:tl2br w:val="nil"/>
              <w:tr2bl w:val="nil"/>
            </w:tcBorders>
            <w:vAlign w:val="top"/>
          </w:tcPr>
          <w:p>
            <w:pPr>
              <w:widowControl w:val="0"/>
              <w:jc w:val="both"/>
              <w:rPr>
                <w:rFonts w:hint="eastAsia" w:ascii="仿宋" w:hAnsi="仿宋" w:eastAsia="仿宋" w:cs="仿宋"/>
                <w:sz w:val="24"/>
                <w:szCs w:val="24"/>
                <w:vertAlign w:val="baseline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</w:rPr>
              <w:t>每增加 1 个项目加 1 分，加分以 10 分为限；未被续聘或服务合同期未满的不得分。</w:t>
            </w:r>
          </w:p>
        </w:tc>
        <w:tc>
          <w:tcPr>
            <w:tcW w:w="1110" w:type="dxa"/>
            <w:tcBorders>
              <w:tl2br w:val="nil"/>
              <w:tr2bl w:val="nil"/>
            </w:tcBorders>
            <w:vAlign w:val="center"/>
          </w:tcPr>
          <w:p>
            <w:pPr>
              <w:widowControl w:val="0"/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</w:rPr>
            </w:pPr>
          </w:p>
        </w:tc>
        <w:tc>
          <w:tcPr>
            <w:tcW w:w="1225" w:type="dxa"/>
            <w:tcBorders>
              <w:tl2br w:val="nil"/>
              <w:tr2bl w:val="nil"/>
            </w:tcBorders>
            <w:vAlign w:val="center"/>
          </w:tcPr>
          <w:p>
            <w:pPr>
              <w:widowControl w:val="0"/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05" w:hRule="atLeast"/>
          <w:jc w:val="center"/>
        </w:trPr>
        <w:tc>
          <w:tcPr>
            <w:tcW w:w="715" w:type="dxa"/>
            <w:vMerge w:val="restart"/>
            <w:tcBorders>
              <w:tl2br w:val="nil"/>
              <w:tr2bl w:val="nil"/>
            </w:tcBorders>
            <w:vAlign w:val="center"/>
          </w:tcPr>
          <w:p>
            <w:pPr>
              <w:widowControl w:val="0"/>
              <w:jc w:val="center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</w:rPr>
              <w:t>二</w:t>
            </w:r>
          </w:p>
          <w:p>
            <w:pPr>
              <w:widowControl w:val="0"/>
              <w:jc w:val="center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lang w:val="en-US" w:eastAsia="zh-CN"/>
              </w:rPr>
              <w:t>.</w:t>
            </w:r>
          </w:p>
          <w:p>
            <w:pPr>
              <w:widowControl w:val="0"/>
              <w:jc w:val="center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</w:rPr>
              <w:t>内</w:t>
            </w:r>
          </w:p>
          <w:p>
            <w:pPr>
              <w:widowControl w:val="0"/>
              <w:jc w:val="center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</w:rPr>
              <w:t>部</w:t>
            </w:r>
          </w:p>
          <w:p>
            <w:pPr>
              <w:widowControl w:val="0"/>
              <w:jc w:val="center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</w:rPr>
              <w:t>管</w:t>
            </w:r>
          </w:p>
          <w:p>
            <w:pPr>
              <w:widowControl w:val="0"/>
              <w:jc w:val="center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</w:rPr>
              <w:t>理</w:t>
            </w:r>
          </w:p>
          <w:p>
            <w:pPr>
              <w:widowControl w:val="0"/>
              <w:jc w:val="center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</w:rPr>
              <w:t>基</w:t>
            </w:r>
          </w:p>
          <w:p>
            <w:pPr>
              <w:widowControl w:val="0"/>
              <w:jc w:val="center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</w:rPr>
              <w:t>本</w:t>
            </w:r>
          </w:p>
          <w:p>
            <w:pPr>
              <w:widowControl w:val="0"/>
              <w:jc w:val="center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</w:rPr>
              <w:t>分</w:t>
            </w:r>
          </w:p>
          <w:p>
            <w:pPr>
              <w:widowControl w:val="0"/>
              <w:jc w:val="center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</w:rPr>
              <w:t>100</w:t>
            </w:r>
          </w:p>
          <w:p>
            <w:pPr>
              <w:widowControl w:val="0"/>
              <w:jc w:val="center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</w:rPr>
              <w:t>分</w:t>
            </w:r>
          </w:p>
        </w:tc>
        <w:tc>
          <w:tcPr>
            <w:tcW w:w="2745" w:type="dxa"/>
            <w:tcBorders>
              <w:tl2br w:val="nil"/>
              <w:tr2bl w:val="nil"/>
            </w:tcBorders>
            <w:vAlign w:val="center"/>
          </w:tcPr>
          <w:p>
            <w:pPr>
              <w:widowControl w:val="0"/>
              <w:jc w:val="left"/>
              <w:rPr>
                <w:rFonts w:hint="eastAsia" w:ascii="仿宋" w:hAnsi="仿宋" w:eastAsia="仿宋" w:cs="仿宋"/>
                <w:sz w:val="24"/>
                <w:szCs w:val="24"/>
                <w:vertAlign w:val="baseline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</w:rPr>
              <w:t>1．内部机构健全、合理，建立现代企业制度，各项规章制度完善。所管项目依法签订物业管理合同，责任权利明确。</w:t>
            </w:r>
          </w:p>
        </w:tc>
        <w:tc>
          <w:tcPr>
            <w:tcW w:w="720" w:type="dxa"/>
            <w:tcBorders>
              <w:tl2br w:val="nil"/>
              <w:tr2bl w:val="nil"/>
            </w:tcBorders>
            <w:vAlign w:val="center"/>
          </w:tcPr>
          <w:p>
            <w:pPr>
              <w:widowControl w:val="0"/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20</w:t>
            </w:r>
          </w:p>
        </w:tc>
        <w:tc>
          <w:tcPr>
            <w:tcW w:w="3135" w:type="dxa"/>
            <w:tcBorders>
              <w:tl2br w:val="nil"/>
              <w:tr2bl w:val="nil"/>
            </w:tcBorders>
            <w:vAlign w:val="center"/>
          </w:tcPr>
          <w:p>
            <w:pPr>
              <w:widowControl w:val="0"/>
              <w:jc w:val="left"/>
              <w:rPr>
                <w:rFonts w:hint="eastAsia" w:ascii="仿宋" w:hAnsi="仿宋" w:eastAsia="仿宋" w:cs="仿宋"/>
                <w:sz w:val="24"/>
                <w:szCs w:val="24"/>
                <w:vertAlign w:val="baseline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</w:rPr>
              <w:t>每发现1 处不符合扣1 分，扣完 20 分为止。</w:t>
            </w:r>
          </w:p>
        </w:tc>
        <w:tc>
          <w:tcPr>
            <w:tcW w:w="1110" w:type="dxa"/>
            <w:tcBorders>
              <w:tl2br w:val="nil"/>
              <w:tr2bl w:val="nil"/>
            </w:tcBorders>
            <w:vAlign w:val="center"/>
          </w:tcPr>
          <w:p>
            <w:pPr>
              <w:widowControl w:val="0"/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</w:rPr>
            </w:pPr>
          </w:p>
        </w:tc>
        <w:tc>
          <w:tcPr>
            <w:tcW w:w="1225" w:type="dxa"/>
            <w:tcBorders>
              <w:tl2br w:val="nil"/>
              <w:tr2bl w:val="nil"/>
            </w:tcBorders>
            <w:vAlign w:val="center"/>
          </w:tcPr>
          <w:p>
            <w:pPr>
              <w:widowControl w:val="0"/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87" w:hRule="atLeast"/>
          <w:jc w:val="center"/>
        </w:trPr>
        <w:tc>
          <w:tcPr>
            <w:tcW w:w="715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widowControl w:val="0"/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</w:rPr>
            </w:pPr>
          </w:p>
        </w:tc>
        <w:tc>
          <w:tcPr>
            <w:tcW w:w="2745" w:type="dxa"/>
            <w:tcBorders>
              <w:tl2br w:val="nil"/>
              <w:tr2bl w:val="nil"/>
            </w:tcBorders>
            <w:vAlign w:val="center"/>
          </w:tcPr>
          <w:p>
            <w:pPr>
              <w:widowControl w:val="0"/>
              <w:jc w:val="left"/>
              <w:rPr>
                <w:rFonts w:hint="eastAsia" w:ascii="仿宋" w:hAnsi="仿宋" w:eastAsia="仿宋" w:cs="仿宋"/>
                <w:sz w:val="24"/>
                <w:szCs w:val="24"/>
                <w:vertAlign w:val="baseline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</w:rPr>
              <w:t>2．专业技术人员经过专业培训，持证上岗，并有员工培训计划；按资质</w:t>
            </w: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  <w:t>或资信</w:t>
            </w: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</w:rPr>
              <w:t>最低等级标准，中级职称专业人员必须达到5个以上。</w:t>
            </w:r>
          </w:p>
        </w:tc>
        <w:tc>
          <w:tcPr>
            <w:tcW w:w="720" w:type="dxa"/>
            <w:tcBorders>
              <w:tl2br w:val="nil"/>
              <w:tr2bl w:val="nil"/>
            </w:tcBorders>
            <w:vAlign w:val="center"/>
          </w:tcPr>
          <w:p>
            <w:pPr>
              <w:widowControl w:val="0"/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20</w:t>
            </w:r>
          </w:p>
        </w:tc>
        <w:tc>
          <w:tcPr>
            <w:tcW w:w="3135" w:type="dxa"/>
            <w:tcBorders>
              <w:tl2br w:val="nil"/>
              <w:tr2bl w:val="nil"/>
            </w:tcBorders>
            <w:vAlign w:val="center"/>
          </w:tcPr>
          <w:p>
            <w:pPr>
              <w:widowControl w:val="0"/>
              <w:jc w:val="left"/>
              <w:rPr>
                <w:rFonts w:hint="eastAsia" w:ascii="仿宋" w:hAnsi="仿宋" w:eastAsia="仿宋" w:cs="仿宋"/>
                <w:sz w:val="24"/>
                <w:szCs w:val="24"/>
                <w:vertAlign w:val="baseline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</w:rPr>
              <w:t>每发现1 处不符合扣1 分，扣完 20 分为止。</w:t>
            </w:r>
          </w:p>
        </w:tc>
        <w:tc>
          <w:tcPr>
            <w:tcW w:w="1110" w:type="dxa"/>
            <w:tcBorders>
              <w:tl2br w:val="nil"/>
              <w:tr2bl w:val="nil"/>
            </w:tcBorders>
            <w:vAlign w:val="center"/>
          </w:tcPr>
          <w:p>
            <w:pPr>
              <w:widowControl w:val="0"/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</w:rPr>
            </w:pPr>
          </w:p>
        </w:tc>
        <w:tc>
          <w:tcPr>
            <w:tcW w:w="1225" w:type="dxa"/>
            <w:tcBorders>
              <w:tl2br w:val="nil"/>
              <w:tr2bl w:val="nil"/>
            </w:tcBorders>
            <w:vAlign w:val="center"/>
          </w:tcPr>
          <w:p>
            <w:pPr>
              <w:widowControl w:val="0"/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6" w:hRule="atLeast"/>
          <w:jc w:val="center"/>
        </w:trPr>
        <w:tc>
          <w:tcPr>
            <w:tcW w:w="715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widowControl w:val="0"/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</w:rPr>
            </w:pPr>
          </w:p>
        </w:tc>
        <w:tc>
          <w:tcPr>
            <w:tcW w:w="2745" w:type="dxa"/>
            <w:tcBorders>
              <w:tl2br w:val="nil"/>
              <w:tr2bl w:val="nil"/>
            </w:tcBorders>
            <w:vAlign w:val="center"/>
          </w:tcPr>
          <w:p>
            <w:pPr>
              <w:widowControl w:val="0"/>
              <w:jc w:val="left"/>
              <w:rPr>
                <w:rFonts w:hint="eastAsia" w:ascii="仿宋" w:hAnsi="仿宋" w:eastAsia="仿宋" w:cs="仿宋"/>
                <w:sz w:val="24"/>
                <w:szCs w:val="24"/>
                <w:vertAlign w:val="baseline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</w:rPr>
              <w:t>3．从业人员统一着装，佩戴胸卡</w:t>
            </w: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  <w:t>或工作证</w:t>
            </w: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</w:rPr>
              <w:t>上岗，有良好的职业道德，企业形象良好，有争先创优规划和各项措施。</w:t>
            </w:r>
          </w:p>
        </w:tc>
        <w:tc>
          <w:tcPr>
            <w:tcW w:w="720" w:type="dxa"/>
            <w:tcBorders>
              <w:tl2br w:val="nil"/>
              <w:tr2bl w:val="nil"/>
            </w:tcBorders>
            <w:vAlign w:val="center"/>
          </w:tcPr>
          <w:p>
            <w:pPr>
              <w:widowControl w:val="0"/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20</w:t>
            </w:r>
          </w:p>
        </w:tc>
        <w:tc>
          <w:tcPr>
            <w:tcW w:w="3135" w:type="dxa"/>
            <w:tcBorders>
              <w:tl2br w:val="nil"/>
              <w:tr2bl w:val="nil"/>
            </w:tcBorders>
            <w:vAlign w:val="center"/>
          </w:tcPr>
          <w:p>
            <w:pPr>
              <w:widowControl w:val="0"/>
              <w:jc w:val="left"/>
              <w:rPr>
                <w:rFonts w:hint="eastAsia" w:ascii="仿宋" w:hAnsi="仿宋" w:eastAsia="仿宋" w:cs="仿宋"/>
                <w:sz w:val="24"/>
                <w:szCs w:val="24"/>
                <w:vertAlign w:val="baseline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</w:rPr>
              <w:t>每发现1 处不符合扣1 分，扣完 20 分为止。</w:t>
            </w:r>
          </w:p>
        </w:tc>
        <w:tc>
          <w:tcPr>
            <w:tcW w:w="1110" w:type="dxa"/>
            <w:tcBorders>
              <w:tl2br w:val="nil"/>
              <w:tr2bl w:val="nil"/>
            </w:tcBorders>
            <w:vAlign w:val="center"/>
          </w:tcPr>
          <w:p>
            <w:pPr>
              <w:widowControl w:val="0"/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</w:rPr>
            </w:pPr>
          </w:p>
        </w:tc>
        <w:tc>
          <w:tcPr>
            <w:tcW w:w="1225" w:type="dxa"/>
            <w:tcBorders>
              <w:tl2br w:val="nil"/>
              <w:tr2bl w:val="nil"/>
            </w:tcBorders>
            <w:vAlign w:val="center"/>
          </w:tcPr>
          <w:p>
            <w:pPr>
              <w:widowControl w:val="0"/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73" w:hRule="atLeast"/>
          <w:jc w:val="center"/>
        </w:trPr>
        <w:tc>
          <w:tcPr>
            <w:tcW w:w="715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widowControl w:val="0"/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</w:rPr>
            </w:pPr>
          </w:p>
        </w:tc>
        <w:tc>
          <w:tcPr>
            <w:tcW w:w="2745" w:type="dxa"/>
            <w:tcBorders>
              <w:tl2br w:val="nil"/>
              <w:tr2bl w:val="nil"/>
            </w:tcBorders>
            <w:vAlign w:val="center"/>
          </w:tcPr>
          <w:p>
            <w:pPr>
              <w:widowControl w:val="0"/>
              <w:jc w:val="left"/>
              <w:rPr>
                <w:rFonts w:hint="eastAsia" w:ascii="仿宋" w:hAnsi="仿宋" w:eastAsia="仿宋" w:cs="仿宋"/>
                <w:sz w:val="24"/>
                <w:szCs w:val="24"/>
                <w:vertAlign w:val="baseline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</w:rPr>
              <w:t>4．应用计算机等现代化管理手段进行科学管理；每个部门必须配备一台计算机。</w:t>
            </w:r>
          </w:p>
        </w:tc>
        <w:tc>
          <w:tcPr>
            <w:tcW w:w="720" w:type="dxa"/>
            <w:tcBorders>
              <w:tl2br w:val="nil"/>
              <w:tr2bl w:val="nil"/>
            </w:tcBorders>
            <w:vAlign w:val="center"/>
          </w:tcPr>
          <w:p>
            <w:pPr>
              <w:widowControl w:val="0"/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20</w:t>
            </w:r>
          </w:p>
        </w:tc>
        <w:tc>
          <w:tcPr>
            <w:tcW w:w="3135" w:type="dxa"/>
            <w:tcBorders>
              <w:tl2br w:val="nil"/>
              <w:tr2bl w:val="nil"/>
            </w:tcBorders>
            <w:vAlign w:val="center"/>
          </w:tcPr>
          <w:p>
            <w:pPr>
              <w:widowControl w:val="0"/>
              <w:jc w:val="left"/>
              <w:rPr>
                <w:rFonts w:hint="eastAsia" w:ascii="仿宋" w:hAnsi="仿宋" w:eastAsia="仿宋" w:cs="仿宋"/>
                <w:sz w:val="24"/>
                <w:szCs w:val="24"/>
                <w:vertAlign w:val="baseline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</w:rPr>
              <w:t>每发现1 处不符合扣1 分，扣完 20 分为止。</w:t>
            </w:r>
          </w:p>
        </w:tc>
        <w:tc>
          <w:tcPr>
            <w:tcW w:w="1110" w:type="dxa"/>
            <w:tcBorders>
              <w:tl2br w:val="nil"/>
              <w:tr2bl w:val="nil"/>
            </w:tcBorders>
            <w:vAlign w:val="center"/>
          </w:tcPr>
          <w:p>
            <w:pPr>
              <w:widowControl w:val="0"/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</w:rPr>
            </w:pPr>
          </w:p>
        </w:tc>
        <w:tc>
          <w:tcPr>
            <w:tcW w:w="1225" w:type="dxa"/>
            <w:tcBorders>
              <w:tl2br w:val="nil"/>
              <w:tr2bl w:val="nil"/>
            </w:tcBorders>
            <w:vAlign w:val="center"/>
          </w:tcPr>
          <w:p>
            <w:pPr>
              <w:widowControl w:val="0"/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15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widowControl w:val="0"/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</w:rPr>
            </w:pPr>
          </w:p>
        </w:tc>
        <w:tc>
          <w:tcPr>
            <w:tcW w:w="2745" w:type="dxa"/>
            <w:tcBorders>
              <w:tl2br w:val="nil"/>
              <w:tr2bl w:val="nil"/>
            </w:tcBorders>
            <w:vAlign w:val="center"/>
          </w:tcPr>
          <w:p>
            <w:pPr>
              <w:widowControl w:val="0"/>
              <w:jc w:val="left"/>
              <w:rPr>
                <w:rFonts w:hint="eastAsia" w:ascii="仿宋" w:hAnsi="仿宋" w:eastAsia="仿宋" w:cs="仿宋"/>
                <w:sz w:val="24"/>
                <w:szCs w:val="24"/>
                <w:vertAlign w:val="baseline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</w:rPr>
              <w:t>5．企业独立核算，设有财务管理部门，各项财务制度健全、物业管理预算方案、年度财务计划、财务分析报告齐全。</w:t>
            </w:r>
          </w:p>
        </w:tc>
        <w:tc>
          <w:tcPr>
            <w:tcW w:w="720" w:type="dxa"/>
            <w:tcBorders>
              <w:tl2br w:val="nil"/>
              <w:tr2bl w:val="nil"/>
            </w:tcBorders>
            <w:vAlign w:val="center"/>
          </w:tcPr>
          <w:p>
            <w:pPr>
              <w:widowControl w:val="0"/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20</w:t>
            </w:r>
          </w:p>
        </w:tc>
        <w:tc>
          <w:tcPr>
            <w:tcW w:w="3135" w:type="dxa"/>
            <w:tcBorders>
              <w:tl2br w:val="nil"/>
              <w:tr2bl w:val="nil"/>
            </w:tcBorders>
            <w:vAlign w:val="center"/>
          </w:tcPr>
          <w:p>
            <w:pPr>
              <w:widowControl w:val="0"/>
              <w:jc w:val="left"/>
              <w:rPr>
                <w:rFonts w:hint="eastAsia" w:ascii="仿宋" w:hAnsi="仿宋" w:eastAsia="仿宋" w:cs="仿宋"/>
                <w:sz w:val="24"/>
                <w:szCs w:val="24"/>
                <w:vertAlign w:val="baseline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</w:rPr>
              <w:t>每发现1 处不符合扣1 分，扣完 20 分为止。</w:t>
            </w:r>
          </w:p>
        </w:tc>
        <w:tc>
          <w:tcPr>
            <w:tcW w:w="1110" w:type="dxa"/>
            <w:tcBorders>
              <w:tl2br w:val="nil"/>
              <w:tr2bl w:val="nil"/>
            </w:tcBorders>
            <w:vAlign w:val="center"/>
          </w:tcPr>
          <w:p>
            <w:pPr>
              <w:widowControl w:val="0"/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</w:rPr>
            </w:pPr>
          </w:p>
        </w:tc>
        <w:tc>
          <w:tcPr>
            <w:tcW w:w="1225" w:type="dxa"/>
            <w:tcBorders>
              <w:tl2br w:val="nil"/>
              <w:tr2bl w:val="nil"/>
            </w:tcBorders>
            <w:vAlign w:val="center"/>
          </w:tcPr>
          <w:p>
            <w:pPr>
              <w:widowControl w:val="0"/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31" w:hRule="atLeast"/>
          <w:jc w:val="center"/>
        </w:trPr>
        <w:tc>
          <w:tcPr>
            <w:tcW w:w="715" w:type="dxa"/>
            <w:vMerge w:val="restart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eastAsia="zh-CN"/>
              </w:rPr>
              <w:t>三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.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eastAsia="zh-CN"/>
              </w:rPr>
              <w:t>服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eastAsia="zh-CN"/>
              </w:rPr>
              <w:t>务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eastAsia="zh-CN"/>
              </w:rPr>
              <w:t>质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eastAsia="zh-CN"/>
              </w:rPr>
              <w:t>量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eastAsia="zh-CN"/>
              </w:rPr>
              <w:t>基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eastAsia="zh-CN"/>
              </w:rPr>
              <w:t>本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eastAsia="zh-CN"/>
              </w:rPr>
              <w:t>分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eastAsia="zh-CN"/>
              </w:rPr>
              <w:t>100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eastAsia="zh-CN"/>
              </w:rPr>
              <w:t>分</w:t>
            </w:r>
          </w:p>
        </w:tc>
        <w:tc>
          <w:tcPr>
            <w:tcW w:w="2745" w:type="dxa"/>
            <w:tcBorders>
              <w:tl2br w:val="nil"/>
              <w:tr2bl w:val="nil"/>
            </w:tcBorders>
            <w:vAlign w:val="center"/>
          </w:tcPr>
          <w:p>
            <w:pPr>
              <w:widowControl w:val="0"/>
              <w:jc w:val="left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</w:rPr>
              <w:t>1．遵守《物业管理条例》及相关法律、法规、政策规定，依法经营，无违法违规现象发生。</w:t>
            </w:r>
          </w:p>
        </w:tc>
        <w:tc>
          <w:tcPr>
            <w:tcW w:w="720" w:type="dxa"/>
            <w:tcBorders>
              <w:tl2br w:val="nil"/>
              <w:tr2bl w:val="nil"/>
            </w:tcBorders>
            <w:vAlign w:val="center"/>
          </w:tcPr>
          <w:p>
            <w:pPr>
              <w:widowControl w:val="0"/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20</w:t>
            </w:r>
          </w:p>
        </w:tc>
        <w:tc>
          <w:tcPr>
            <w:tcW w:w="3135" w:type="dxa"/>
            <w:tcBorders>
              <w:tl2br w:val="nil"/>
              <w:tr2bl w:val="nil"/>
            </w:tcBorders>
            <w:vAlign w:val="center"/>
          </w:tcPr>
          <w:p>
            <w:pPr>
              <w:widowControl w:val="0"/>
              <w:jc w:val="left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  <w:t>每发现1处不符合扣1分，扣完 20 分为止。</w:t>
            </w:r>
          </w:p>
        </w:tc>
        <w:tc>
          <w:tcPr>
            <w:tcW w:w="1110" w:type="dxa"/>
            <w:tcBorders>
              <w:tl2br w:val="nil"/>
              <w:tr2bl w:val="nil"/>
            </w:tcBorders>
            <w:vAlign w:val="center"/>
          </w:tcPr>
          <w:p>
            <w:pPr>
              <w:widowControl w:val="0"/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1225" w:type="dxa"/>
            <w:tcBorders>
              <w:tl2br w:val="nil"/>
              <w:tr2bl w:val="nil"/>
            </w:tcBorders>
            <w:vAlign w:val="center"/>
          </w:tcPr>
          <w:p>
            <w:pPr>
              <w:widowControl w:val="0"/>
              <w:jc w:val="left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30" w:hRule="atLeast"/>
          <w:jc w:val="center"/>
        </w:trPr>
        <w:tc>
          <w:tcPr>
            <w:tcW w:w="715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5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2745" w:type="dxa"/>
            <w:tcBorders>
              <w:tl2br w:val="nil"/>
              <w:tr2bl w:val="nil"/>
            </w:tcBorders>
            <w:vAlign w:val="center"/>
          </w:tcPr>
          <w:p>
            <w:pPr>
              <w:widowControl w:val="0"/>
              <w:jc w:val="left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</w:rPr>
              <w:t>2．抽查 2种不同类型的物业管理项目各1个，要求按照委托合同开展服务，执行状况良好，业主平均满意率达 90%以上。</w:t>
            </w:r>
          </w:p>
        </w:tc>
        <w:tc>
          <w:tcPr>
            <w:tcW w:w="720" w:type="dxa"/>
            <w:tcBorders>
              <w:tl2br w:val="nil"/>
              <w:tr2bl w:val="nil"/>
            </w:tcBorders>
            <w:vAlign w:val="center"/>
          </w:tcPr>
          <w:p>
            <w:pPr>
              <w:widowControl w:val="0"/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20</w:t>
            </w:r>
          </w:p>
        </w:tc>
        <w:tc>
          <w:tcPr>
            <w:tcW w:w="3135" w:type="dxa"/>
            <w:tcBorders>
              <w:tl2br w:val="nil"/>
              <w:tr2bl w:val="nil"/>
            </w:tcBorders>
            <w:vAlign w:val="center"/>
          </w:tcPr>
          <w:p>
            <w:pPr>
              <w:widowControl w:val="0"/>
              <w:jc w:val="left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  <w:t>不符合委托合同条款每项扣 5 分，扣完 20 分为止。考核组抽查走访业主户数不少于 10 家。</w:t>
            </w:r>
          </w:p>
        </w:tc>
        <w:tc>
          <w:tcPr>
            <w:tcW w:w="1110" w:type="dxa"/>
            <w:tcBorders>
              <w:tl2br w:val="nil"/>
              <w:tr2bl w:val="nil"/>
            </w:tcBorders>
            <w:vAlign w:val="center"/>
          </w:tcPr>
          <w:p>
            <w:pPr>
              <w:widowControl w:val="0"/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1225" w:type="dxa"/>
            <w:tcBorders>
              <w:tl2br w:val="nil"/>
              <w:tr2bl w:val="nil"/>
            </w:tcBorders>
            <w:vAlign w:val="center"/>
          </w:tcPr>
          <w:p>
            <w:pPr>
              <w:widowControl w:val="0"/>
              <w:jc w:val="left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2" w:hRule="atLeast"/>
          <w:jc w:val="center"/>
        </w:trPr>
        <w:tc>
          <w:tcPr>
            <w:tcW w:w="715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5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2745" w:type="dxa"/>
            <w:tcBorders>
              <w:tl2br w:val="nil"/>
              <w:tr2bl w:val="nil"/>
            </w:tcBorders>
            <w:vAlign w:val="center"/>
          </w:tcPr>
          <w:p>
            <w:pPr>
              <w:widowControl w:val="0"/>
              <w:jc w:val="left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</w:rPr>
              <w:t>3．积极做好项目精神文明建设，宣传健康、有益知识。每年公司开展小区文化活动不少于 5次。配合居委会、派出所、业主委员会开展各项工作。</w:t>
            </w:r>
          </w:p>
        </w:tc>
        <w:tc>
          <w:tcPr>
            <w:tcW w:w="720" w:type="dxa"/>
            <w:tcBorders>
              <w:tl2br w:val="nil"/>
              <w:tr2bl w:val="nil"/>
            </w:tcBorders>
            <w:vAlign w:val="center"/>
          </w:tcPr>
          <w:p>
            <w:pPr>
              <w:widowControl w:val="0"/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10</w:t>
            </w:r>
          </w:p>
        </w:tc>
        <w:tc>
          <w:tcPr>
            <w:tcW w:w="3135" w:type="dxa"/>
            <w:tcBorders>
              <w:tl2br w:val="nil"/>
              <w:tr2bl w:val="nil"/>
            </w:tcBorders>
            <w:vAlign w:val="center"/>
          </w:tcPr>
          <w:p>
            <w:pPr>
              <w:widowControl w:val="0"/>
              <w:jc w:val="left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  <w:t>活动每少于1次扣2分，扣完10分为止。</w:t>
            </w:r>
          </w:p>
        </w:tc>
        <w:tc>
          <w:tcPr>
            <w:tcW w:w="1110" w:type="dxa"/>
            <w:tcBorders>
              <w:tl2br w:val="nil"/>
              <w:tr2bl w:val="nil"/>
            </w:tcBorders>
            <w:vAlign w:val="center"/>
          </w:tcPr>
          <w:p>
            <w:pPr>
              <w:widowControl w:val="0"/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1225" w:type="dxa"/>
            <w:tcBorders>
              <w:tl2br w:val="nil"/>
              <w:tr2bl w:val="nil"/>
            </w:tcBorders>
            <w:vAlign w:val="center"/>
          </w:tcPr>
          <w:p>
            <w:pPr>
              <w:widowControl w:val="0"/>
              <w:jc w:val="left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31" w:hRule="atLeast"/>
          <w:jc w:val="center"/>
        </w:trPr>
        <w:tc>
          <w:tcPr>
            <w:tcW w:w="715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5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2745" w:type="dxa"/>
            <w:tcBorders>
              <w:tl2br w:val="nil"/>
              <w:tr2bl w:val="nil"/>
            </w:tcBorders>
            <w:vAlign w:val="center"/>
          </w:tcPr>
          <w:p>
            <w:pPr>
              <w:widowControl w:val="0"/>
              <w:jc w:val="left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</w:rPr>
              <w:t>4．有效投诉回复满意率平均达 90%。</w:t>
            </w:r>
          </w:p>
        </w:tc>
        <w:tc>
          <w:tcPr>
            <w:tcW w:w="720" w:type="dxa"/>
            <w:tcBorders>
              <w:tl2br w:val="nil"/>
              <w:tr2bl w:val="nil"/>
            </w:tcBorders>
            <w:vAlign w:val="center"/>
          </w:tcPr>
          <w:p>
            <w:pPr>
              <w:widowControl w:val="0"/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10</w:t>
            </w:r>
          </w:p>
        </w:tc>
        <w:tc>
          <w:tcPr>
            <w:tcW w:w="3135" w:type="dxa"/>
            <w:tcBorders>
              <w:tl2br w:val="nil"/>
              <w:tr2bl w:val="nil"/>
            </w:tcBorders>
            <w:vAlign w:val="center"/>
          </w:tcPr>
          <w:p>
            <w:pPr>
              <w:widowControl w:val="0"/>
              <w:jc w:val="left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  <w:t>大于 90%的，每增1个百分点加 0.5 分，加分以5分为限；少于90%的，每少1个百分点扣 0.5分，扣完10分为止。</w:t>
            </w:r>
          </w:p>
        </w:tc>
        <w:tc>
          <w:tcPr>
            <w:tcW w:w="1110" w:type="dxa"/>
            <w:tcBorders>
              <w:tl2br w:val="nil"/>
              <w:tr2bl w:val="nil"/>
            </w:tcBorders>
            <w:vAlign w:val="center"/>
          </w:tcPr>
          <w:p>
            <w:pPr>
              <w:widowControl w:val="0"/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1225" w:type="dxa"/>
            <w:tcBorders>
              <w:tl2br w:val="nil"/>
              <w:tr2bl w:val="nil"/>
            </w:tcBorders>
            <w:vAlign w:val="center"/>
          </w:tcPr>
          <w:p>
            <w:pPr>
              <w:widowControl w:val="0"/>
              <w:jc w:val="left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54" w:hRule="atLeast"/>
          <w:jc w:val="center"/>
        </w:trPr>
        <w:tc>
          <w:tcPr>
            <w:tcW w:w="715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5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2745" w:type="dxa"/>
            <w:tcBorders>
              <w:tl2br w:val="nil"/>
              <w:tr2bl w:val="nil"/>
            </w:tcBorders>
            <w:vAlign w:val="center"/>
          </w:tcPr>
          <w:p>
            <w:pPr>
              <w:widowControl w:val="0"/>
              <w:jc w:val="left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</w:rPr>
              <w:t>5．各种设备管理制度、操作规程落实、设备运行正常，出现故障能及时排除，设备及机房环境整洁，无杂物。属于服务合同内的业主报修解决率达 95%。</w:t>
            </w:r>
          </w:p>
        </w:tc>
        <w:tc>
          <w:tcPr>
            <w:tcW w:w="720" w:type="dxa"/>
            <w:tcBorders>
              <w:tl2br w:val="nil"/>
              <w:tr2bl w:val="nil"/>
            </w:tcBorders>
            <w:vAlign w:val="center"/>
          </w:tcPr>
          <w:p>
            <w:pPr>
              <w:widowControl w:val="0"/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10</w:t>
            </w:r>
          </w:p>
        </w:tc>
        <w:tc>
          <w:tcPr>
            <w:tcW w:w="3135" w:type="dxa"/>
            <w:tcBorders>
              <w:tl2br w:val="nil"/>
              <w:tr2bl w:val="nil"/>
            </w:tcBorders>
            <w:vAlign w:val="center"/>
          </w:tcPr>
          <w:p>
            <w:pPr>
              <w:widowControl w:val="0"/>
              <w:jc w:val="left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  <w:t>大于95%的，每增1个百分点加0.5 分，加分以5分为限；少于 95%的，每少1个百分点扣 0.5分，扣完 10 分为止。</w:t>
            </w:r>
          </w:p>
        </w:tc>
        <w:tc>
          <w:tcPr>
            <w:tcW w:w="1110" w:type="dxa"/>
            <w:tcBorders>
              <w:tl2br w:val="nil"/>
              <w:tr2bl w:val="nil"/>
            </w:tcBorders>
            <w:vAlign w:val="center"/>
          </w:tcPr>
          <w:p>
            <w:pPr>
              <w:widowControl w:val="0"/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1225" w:type="dxa"/>
            <w:tcBorders>
              <w:tl2br w:val="nil"/>
              <w:tr2bl w:val="nil"/>
            </w:tcBorders>
            <w:vAlign w:val="center"/>
          </w:tcPr>
          <w:p>
            <w:pPr>
              <w:widowControl w:val="0"/>
              <w:jc w:val="left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31" w:hRule="atLeast"/>
          <w:jc w:val="center"/>
        </w:trPr>
        <w:tc>
          <w:tcPr>
            <w:tcW w:w="715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5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2745" w:type="dxa"/>
            <w:tcBorders>
              <w:tl2br w:val="nil"/>
              <w:tr2bl w:val="nil"/>
            </w:tcBorders>
            <w:vAlign w:val="center"/>
          </w:tcPr>
          <w:p>
            <w:pPr>
              <w:widowControl w:val="0"/>
              <w:jc w:val="left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</w:rPr>
              <w:t>6．所服务的物业管理区域物业管理服务费收缴率平均达85%。</w:t>
            </w:r>
          </w:p>
        </w:tc>
        <w:tc>
          <w:tcPr>
            <w:tcW w:w="720" w:type="dxa"/>
            <w:tcBorders>
              <w:tl2br w:val="nil"/>
              <w:tr2bl w:val="nil"/>
            </w:tcBorders>
            <w:vAlign w:val="center"/>
          </w:tcPr>
          <w:p>
            <w:pPr>
              <w:widowControl w:val="0"/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20</w:t>
            </w:r>
          </w:p>
        </w:tc>
        <w:tc>
          <w:tcPr>
            <w:tcW w:w="3135" w:type="dxa"/>
            <w:tcBorders>
              <w:tl2br w:val="nil"/>
              <w:tr2bl w:val="nil"/>
            </w:tcBorders>
            <w:vAlign w:val="center"/>
          </w:tcPr>
          <w:p>
            <w:pPr>
              <w:widowControl w:val="0"/>
              <w:jc w:val="left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  <w:t>大于 85%的，每增加1个百分点加0.5分，加分以5分为限；少于85%的，每少1个百分点扣0.5 分，扣完20分为止。</w:t>
            </w:r>
          </w:p>
        </w:tc>
        <w:tc>
          <w:tcPr>
            <w:tcW w:w="1110" w:type="dxa"/>
            <w:tcBorders>
              <w:tl2br w:val="nil"/>
              <w:tr2bl w:val="nil"/>
            </w:tcBorders>
            <w:vAlign w:val="center"/>
          </w:tcPr>
          <w:p>
            <w:pPr>
              <w:widowControl w:val="0"/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1225" w:type="dxa"/>
            <w:tcBorders>
              <w:tl2br w:val="nil"/>
              <w:tr2bl w:val="nil"/>
            </w:tcBorders>
            <w:vAlign w:val="center"/>
          </w:tcPr>
          <w:p>
            <w:pPr>
              <w:widowControl w:val="0"/>
              <w:jc w:val="left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0" w:hRule="atLeast"/>
          <w:jc w:val="center"/>
        </w:trPr>
        <w:tc>
          <w:tcPr>
            <w:tcW w:w="715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5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2745" w:type="dxa"/>
            <w:tcBorders>
              <w:tl2br w:val="nil"/>
              <w:tr2bl w:val="nil"/>
            </w:tcBorders>
            <w:vAlign w:val="center"/>
          </w:tcPr>
          <w:p>
            <w:pPr>
              <w:widowControl w:val="0"/>
              <w:jc w:val="left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</w:rPr>
              <w:t>7．物业企业公开办事制度，做到物业项目管理和服务职责公开、工作程序和服务流程公开、服务内容和标准公开、服务收费项目标准及收支状况定期公布、合同外有偿服务实行明码标价。</w:t>
            </w:r>
          </w:p>
        </w:tc>
        <w:tc>
          <w:tcPr>
            <w:tcW w:w="720" w:type="dxa"/>
            <w:tcBorders>
              <w:tl2br w:val="nil"/>
              <w:tr2bl w:val="nil"/>
            </w:tcBorders>
            <w:vAlign w:val="center"/>
          </w:tcPr>
          <w:p>
            <w:pPr>
              <w:widowControl w:val="0"/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10</w:t>
            </w:r>
          </w:p>
        </w:tc>
        <w:tc>
          <w:tcPr>
            <w:tcW w:w="3135" w:type="dxa"/>
            <w:tcBorders>
              <w:tl2br w:val="nil"/>
              <w:tr2bl w:val="nil"/>
            </w:tcBorders>
            <w:vAlign w:val="center"/>
          </w:tcPr>
          <w:p>
            <w:pPr>
              <w:widowControl w:val="0"/>
              <w:jc w:val="left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  <w:t>每 1 项未公开的扣 1 分，扣完 10 分为止。</w:t>
            </w:r>
          </w:p>
        </w:tc>
        <w:tc>
          <w:tcPr>
            <w:tcW w:w="1110" w:type="dxa"/>
            <w:tcBorders>
              <w:tl2br w:val="nil"/>
              <w:tr2bl w:val="nil"/>
            </w:tcBorders>
            <w:vAlign w:val="center"/>
          </w:tcPr>
          <w:p>
            <w:pPr>
              <w:widowControl w:val="0"/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1225" w:type="dxa"/>
            <w:tcBorders>
              <w:tl2br w:val="nil"/>
              <w:tr2bl w:val="nil"/>
            </w:tcBorders>
            <w:vAlign w:val="center"/>
          </w:tcPr>
          <w:p>
            <w:pPr>
              <w:widowControl w:val="0"/>
              <w:jc w:val="left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5" w:hRule="atLeast"/>
          <w:jc w:val="center"/>
        </w:trPr>
        <w:tc>
          <w:tcPr>
            <w:tcW w:w="715" w:type="dxa"/>
            <w:vMerge w:val="restart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5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lang w:val="en-US" w:eastAsia="zh-CN"/>
              </w:rPr>
              <w:t>四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5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lang w:val="en-US" w:eastAsia="zh-CN"/>
              </w:rPr>
              <w:t>.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5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lang w:val="en-US" w:eastAsia="zh-CN"/>
              </w:rPr>
              <w:t>党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5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lang w:val="en-US" w:eastAsia="zh-CN"/>
              </w:rPr>
              <w:t>建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5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lang w:val="en-US" w:eastAsia="zh-CN"/>
              </w:rPr>
              <w:t>及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5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lang w:val="en-US" w:eastAsia="zh-CN"/>
              </w:rPr>
              <w:t>疫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5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lang w:val="en-US" w:eastAsia="zh-CN"/>
              </w:rPr>
              <w:t>情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5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lang w:val="en-US" w:eastAsia="zh-CN"/>
              </w:rPr>
              <w:t>防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5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lang w:val="en-US" w:eastAsia="zh-CN"/>
              </w:rPr>
              <w:t>控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5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</w:rPr>
              <w:t>基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5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</w:rPr>
              <w:t>本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5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</w:rPr>
              <w:t>分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5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lang w:val="en-US" w:eastAsia="zh-CN"/>
              </w:rPr>
              <w:t>100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5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lang w:val="en-US" w:eastAsia="zh-CN"/>
              </w:rPr>
              <w:t>分</w:t>
            </w:r>
          </w:p>
        </w:tc>
        <w:tc>
          <w:tcPr>
            <w:tcW w:w="2745" w:type="dxa"/>
            <w:tcBorders>
              <w:tl2br w:val="nil"/>
              <w:tr2bl w:val="nil"/>
            </w:tcBorders>
            <w:vAlign w:val="center"/>
          </w:tcPr>
          <w:p>
            <w:pPr>
              <w:widowControl w:val="0"/>
              <w:numPr>
                <w:ilvl w:val="0"/>
                <w:numId w:val="0"/>
              </w:numPr>
              <w:jc w:val="both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lang w:val="en-US" w:eastAsia="zh-CN"/>
              </w:rPr>
              <w:t>1.成立党支部</w:t>
            </w:r>
          </w:p>
        </w:tc>
        <w:tc>
          <w:tcPr>
            <w:tcW w:w="720" w:type="dxa"/>
            <w:tcBorders>
              <w:tl2br w:val="nil"/>
              <w:tr2bl w:val="nil"/>
            </w:tcBorders>
            <w:vAlign w:val="center"/>
          </w:tcPr>
          <w:p>
            <w:pPr>
              <w:widowControl w:val="0"/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20</w:t>
            </w:r>
          </w:p>
        </w:tc>
        <w:tc>
          <w:tcPr>
            <w:tcW w:w="3135" w:type="dxa"/>
            <w:tcBorders>
              <w:tl2br w:val="nil"/>
              <w:tr2bl w:val="nil"/>
            </w:tcBorders>
            <w:vAlign w:val="center"/>
          </w:tcPr>
          <w:p>
            <w:pPr>
              <w:widowControl w:val="0"/>
              <w:numPr>
                <w:ilvl w:val="0"/>
                <w:numId w:val="0"/>
              </w:numPr>
              <w:jc w:val="both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成立党支部20分。</w:t>
            </w:r>
          </w:p>
        </w:tc>
        <w:tc>
          <w:tcPr>
            <w:tcW w:w="1110" w:type="dxa"/>
            <w:tcBorders>
              <w:tl2br w:val="nil"/>
              <w:tr2bl w:val="nil"/>
            </w:tcBorders>
            <w:vAlign w:val="center"/>
          </w:tcPr>
          <w:p>
            <w:pPr>
              <w:widowControl w:val="0"/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1225" w:type="dxa"/>
            <w:tcBorders>
              <w:tl2br w:val="nil"/>
              <w:tr2bl w:val="nil"/>
            </w:tcBorders>
            <w:vAlign w:val="center"/>
          </w:tcPr>
          <w:p>
            <w:pPr>
              <w:widowControl w:val="0"/>
              <w:jc w:val="left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79" w:hRule="atLeast"/>
          <w:jc w:val="center"/>
        </w:trPr>
        <w:tc>
          <w:tcPr>
            <w:tcW w:w="715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5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2745" w:type="dxa"/>
            <w:tcBorders>
              <w:tl2br w:val="nil"/>
              <w:tr2bl w:val="nil"/>
            </w:tcBorders>
            <w:vAlign w:val="center"/>
          </w:tcPr>
          <w:p>
            <w:pPr>
              <w:widowControl w:val="0"/>
              <w:numPr>
                <w:ilvl w:val="0"/>
                <w:numId w:val="0"/>
              </w:numPr>
              <w:jc w:val="both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lang w:val="en-US" w:eastAsia="zh-CN"/>
              </w:rPr>
              <w:t>2.支部党员建立台账，组织生活按计划组织完成，按时缴纳党费</w:t>
            </w:r>
          </w:p>
        </w:tc>
        <w:tc>
          <w:tcPr>
            <w:tcW w:w="720" w:type="dxa"/>
            <w:tcBorders>
              <w:tl2br w:val="nil"/>
              <w:tr2bl w:val="nil"/>
            </w:tcBorders>
            <w:vAlign w:val="center"/>
          </w:tcPr>
          <w:p>
            <w:pPr>
              <w:widowControl w:val="0"/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5</w:t>
            </w:r>
          </w:p>
        </w:tc>
        <w:tc>
          <w:tcPr>
            <w:tcW w:w="3135" w:type="dxa"/>
            <w:tcBorders>
              <w:tl2br w:val="nil"/>
              <w:tr2bl w:val="nil"/>
            </w:tcBorders>
            <w:vAlign w:val="center"/>
          </w:tcPr>
          <w:p>
            <w:pPr>
              <w:widowControl w:val="0"/>
              <w:jc w:val="left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每一项加1分，合计5分。没有完成其中一项减1分，以此类推。</w:t>
            </w:r>
          </w:p>
        </w:tc>
        <w:tc>
          <w:tcPr>
            <w:tcW w:w="1110" w:type="dxa"/>
            <w:tcBorders>
              <w:tl2br w:val="nil"/>
              <w:tr2bl w:val="nil"/>
            </w:tcBorders>
            <w:vAlign w:val="center"/>
          </w:tcPr>
          <w:p>
            <w:pPr>
              <w:widowControl w:val="0"/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1225" w:type="dxa"/>
            <w:tcBorders>
              <w:tl2br w:val="nil"/>
              <w:tr2bl w:val="nil"/>
            </w:tcBorders>
            <w:vAlign w:val="center"/>
          </w:tcPr>
          <w:p>
            <w:pPr>
              <w:widowControl w:val="0"/>
              <w:jc w:val="left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09" w:hRule="atLeast"/>
          <w:jc w:val="center"/>
        </w:trPr>
        <w:tc>
          <w:tcPr>
            <w:tcW w:w="715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5" w:lineRule="auto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2745" w:type="dxa"/>
            <w:tcBorders>
              <w:tl2br w:val="nil"/>
              <w:tr2bl w:val="nil"/>
            </w:tcBorders>
            <w:vAlign w:val="center"/>
          </w:tcPr>
          <w:p>
            <w:pPr>
              <w:widowControl w:val="0"/>
              <w:numPr>
                <w:ilvl w:val="0"/>
                <w:numId w:val="0"/>
              </w:numPr>
              <w:jc w:val="both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lang w:val="en-US" w:eastAsia="zh-CN"/>
              </w:rPr>
              <w:t>3.积极学习各级政府下发的各种文件和收看相关的新闻报道</w:t>
            </w:r>
          </w:p>
        </w:tc>
        <w:tc>
          <w:tcPr>
            <w:tcW w:w="720" w:type="dxa"/>
            <w:tcBorders>
              <w:tl2br w:val="nil"/>
              <w:tr2bl w:val="nil"/>
            </w:tcBorders>
            <w:vAlign w:val="center"/>
          </w:tcPr>
          <w:p>
            <w:pPr>
              <w:widowControl w:val="0"/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5</w:t>
            </w:r>
          </w:p>
        </w:tc>
        <w:tc>
          <w:tcPr>
            <w:tcW w:w="3135" w:type="dxa"/>
            <w:tcBorders>
              <w:tl2br w:val="nil"/>
              <w:tr2bl w:val="nil"/>
            </w:tcBorders>
            <w:vAlign w:val="center"/>
          </w:tcPr>
          <w:p>
            <w:pPr>
              <w:widowControl w:val="0"/>
              <w:numPr>
                <w:ilvl w:val="0"/>
                <w:numId w:val="0"/>
              </w:numPr>
              <w:jc w:val="both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组织学习，档案健全加5分。</w:t>
            </w:r>
          </w:p>
        </w:tc>
        <w:tc>
          <w:tcPr>
            <w:tcW w:w="1110" w:type="dxa"/>
            <w:tcBorders>
              <w:tl2br w:val="nil"/>
              <w:tr2bl w:val="nil"/>
            </w:tcBorders>
            <w:vAlign w:val="center"/>
          </w:tcPr>
          <w:p>
            <w:pPr>
              <w:widowControl w:val="0"/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1225" w:type="dxa"/>
            <w:tcBorders>
              <w:tl2br w:val="nil"/>
              <w:tr2bl w:val="nil"/>
            </w:tcBorders>
            <w:vAlign w:val="center"/>
          </w:tcPr>
          <w:p>
            <w:pPr>
              <w:widowControl w:val="0"/>
              <w:jc w:val="left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00" w:hRule="atLeast"/>
          <w:jc w:val="center"/>
        </w:trPr>
        <w:tc>
          <w:tcPr>
            <w:tcW w:w="715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5" w:lineRule="auto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2745" w:type="dxa"/>
            <w:tcBorders>
              <w:tl2br w:val="nil"/>
              <w:tr2bl w:val="nil"/>
            </w:tcBorders>
            <w:vAlign w:val="center"/>
          </w:tcPr>
          <w:p>
            <w:pPr>
              <w:widowControl w:val="0"/>
              <w:numPr>
                <w:ilvl w:val="0"/>
                <w:numId w:val="0"/>
              </w:numPr>
              <w:jc w:val="both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lang w:val="en-US" w:eastAsia="zh-CN"/>
              </w:rPr>
              <w:t>4.党建工作，各种制度上墙，管理规范</w:t>
            </w:r>
          </w:p>
        </w:tc>
        <w:tc>
          <w:tcPr>
            <w:tcW w:w="720" w:type="dxa"/>
            <w:tcBorders>
              <w:tl2br w:val="nil"/>
              <w:tr2bl w:val="nil"/>
            </w:tcBorders>
            <w:vAlign w:val="center"/>
          </w:tcPr>
          <w:p>
            <w:pPr>
              <w:widowControl w:val="0"/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10</w:t>
            </w:r>
          </w:p>
        </w:tc>
        <w:tc>
          <w:tcPr>
            <w:tcW w:w="3135" w:type="dxa"/>
            <w:tcBorders>
              <w:tl2br w:val="nil"/>
              <w:tr2bl w:val="nil"/>
            </w:tcBorders>
            <w:vAlign w:val="center"/>
          </w:tcPr>
          <w:p>
            <w:pPr>
              <w:widowControl w:val="0"/>
              <w:jc w:val="left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党建制度上墙加10分.</w:t>
            </w:r>
          </w:p>
        </w:tc>
        <w:tc>
          <w:tcPr>
            <w:tcW w:w="1110" w:type="dxa"/>
            <w:tcBorders>
              <w:tl2br w:val="nil"/>
              <w:tr2bl w:val="nil"/>
            </w:tcBorders>
            <w:vAlign w:val="center"/>
          </w:tcPr>
          <w:p>
            <w:pPr>
              <w:widowControl w:val="0"/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1225" w:type="dxa"/>
            <w:tcBorders>
              <w:tl2br w:val="nil"/>
              <w:tr2bl w:val="nil"/>
            </w:tcBorders>
            <w:vAlign w:val="center"/>
          </w:tcPr>
          <w:p>
            <w:pPr>
              <w:widowControl w:val="0"/>
              <w:jc w:val="left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50" w:hRule="atLeast"/>
          <w:jc w:val="center"/>
        </w:trPr>
        <w:tc>
          <w:tcPr>
            <w:tcW w:w="715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5" w:lineRule="auto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2745" w:type="dxa"/>
            <w:tcBorders>
              <w:tl2br w:val="nil"/>
              <w:tr2bl w:val="nil"/>
            </w:tcBorders>
            <w:vAlign w:val="center"/>
          </w:tcPr>
          <w:p>
            <w:pPr>
              <w:widowControl w:val="0"/>
              <w:numPr>
                <w:ilvl w:val="0"/>
                <w:numId w:val="0"/>
              </w:numPr>
              <w:jc w:val="both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5.组织党员外出学习和参加红色教育基地学习，各种台账健全</w:t>
            </w:r>
          </w:p>
        </w:tc>
        <w:tc>
          <w:tcPr>
            <w:tcW w:w="720" w:type="dxa"/>
            <w:tcBorders>
              <w:tl2br w:val="nil"/>
              <w:tr2bl w:val="nil"/>
            </w:tcBorders>
            <w:vAlign w:val="center"/>
          </w:tcPr>
          <w:p>
            <w:pPr>
              <w:widowControl w:val="0"/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10</w:t>
            </w:r>
          </w:p>
        </w:tc>
        <w:tc>
          <w:tcPr>
            <w:tcW w:w="3135" w:type="dxa"/>
            <w:tcBorders>
              <w:tl2br w:val="nil"/>
              <w:tr2bl w:val="nil"/>
            </w:tcBorders>
            <w:vAlign w:val="center"/>
          </w:tcPr>
          <w:p>
            <w:pPr>
              <w:widowControl w:val="0"/>
              <w:jc w:val="left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每一项加2分。</w:t>
            </w:r>
          </w:p>
        </w:tc>
        <w:tc>
          <w:tcPr>
            <w:tcW w:w="1110" w:type="dxa"/>
            <w:tcBorders>
              <w:tl2br w:val="nil"/>
              <w:tr2bl w:val="nil"/>
            </w:tcBorders>
            <w:vAlign w:val="center"/>
          </w:tcPr>
          <w:p>
            <w:pPr>
              <w:widowControl w:val="0"/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1225" w:type="dxa"/>
            <w:tcBorders>
              <w:tl2br w:val="nil"/>
              <w:tr2bl w:val="nil"/>
            </w:tcBorders>
            <w:vAlign w:val="center"/>
          </w:tcPr>
          <w:p>
            <w:pPr>
              <w:widowControl w:val="0"/>
              <w:jc w:val="left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82" w:hRule="atLeast"/>
          <w:jc w:val="center"/>
        </w:trPr>
        <w:tc>
          <w:tcPr>
            <w:tcW w:w="715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5" w:lineRule="auto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2745" w:type="dxa"/>
            <w:tcBorders>
              <w:tl2br w:val="nil"/>
              <w:tr2bl w:val="nil"/>
            </w:tcBorders>
            <w:vAlign w:val="center"/>
          </w:tcPr>
          <w:p>
            <w:pPr>
              <w:widowControl w:val="0"/>
              <w:numPr>
                <w:ilvl w:val="0"/>
                <w:numId w:val="0"/>
              </w:numPr>
              <w:jc w:val="both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6.疫情防控建立应急预案，组织健全，组织演练及建立档案</w:t>
            </w:r>
          </w:p>
        </w:tc>
        <w:tc>
          <w:tcPr>
            <w:tcW w:w="720" w:type="dxa"/>
            <w:tcBorders>
              <w:tl2br w:val="nil"/>
              <w:tr2bl w:val="nil"/>
            </w:tcBorders>
            <w:vAlign w:val="center"/>
          </w:tcPr>
          <w:p>
            <w:pPr>
              <w:widowControl w:val="0"/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20</w:t>
            </w:r>
          </w:p>
        </w:tc>
        <w:tc>
          <w:tcPr>
            <w:tcW w:w="3135" w:type="dxa"/>
            <w:tcBorders>
              <w:tl2br w:val="nil"/>
              <w:tr2bl w:val="nil"/>
            </w:tcBorders>
            <w:vAlign w:val="center"/>
          </w:tcPr>
          <w:p>
            <w:pPr>
              <w:widowControl w:val="0"/>
              <w:jc w:val="left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成立疫情防控应急预案，组织健全加20分。</w:t>
            </w:r>
          </w:p>
        </w:tc>
        <w:tc>
          <w:tcPr>
            <w:tcW w:w="1110" w:type="dxa"/>
            <w:tcBorders>
              <w:tl2br w:val="nil"/>
              <w:tr2bl w:val="nil"/>
            </w:tcBorders>
            <w:vAlign w:val="center"/>
          </w:tcPr>
          <w:p>
            <w:pPr>
              <w:widowControl w:val="0"/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1225" w:type="dxa"/>
            <w:tcBorders>
              <w:tl2br w:val="nil"/>
              <w:tr2bl w:val="nil"/>
            </w:tcBorders>
            <w:vAlign w:val="center"/>
          </w:tcPr>
          <w:p>
            <w:pPr>
              <w:widowControl w:val="0"/>
              <w:jc w:val="left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76" w:hRule="atLeast"/>
          <w:jc w:val="center"/>
        </w:trPr>
        <w:tc>
          <w:tcPr>
            <w:tcW w:w="715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5" w:lineRule="auto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2745" w:type="dxa"/>
            <w:tcBorders>
              <w:tl2br w:val="nil"/>
              <w:tr2bl w:val="nil"/>
            </w:tcBorders>
            <w:vAlign w:val="center"/>
          </w:tcPr>
          <w:p>
            <w:pPr>
              <w:widowControl w:val="0"/>
              <w:numPr>
                <w:ilvl w:val="0"/>
                <w:numId w:val="0"/>
              </w:numPr>
              <w:jc w:val="both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7.疫情防控各级政府下发的文件组织传达学习并整理归档保存</w:t>
            </w:r>
          </w:p>
        </w:tc>
        <w:tc>
          <w:tcPr>
            <w:tcW w:w="720" w:type="dxa"/>
            <w:tcBorders>
              <w:tl2br w:val="nil"/>
              <w:tr2bl w:val="nil"/>
            </w:tcBorders>
            <w:vAlign w:val="center"/>
          </w:tcPr>
          <w:p>
            <w:pPr>
              <w:widowControl w:val="0"/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5</w:t>
            </w:r>
          </w:p>
        </w:tc>
        <w:tc>
          <w:tcPr>
            <w:tcW w:w="3135" w:type="dxa"/>
            <w:tcBorders>
              <w:tl2br w:val="nil"/>
              <w:tr2bl w:val="nil"/>
            </w:tcBorders>
            <w:vAlign w:val="center"/>
          </w:tcPr>
          <w:p>
            <w:pPr>
              <w:widowControl w:val="0"/>
              <w:numPr>
                <w:ilvl w:val="0"/>
                <w:numId w:val="0"/>
              </w:numPr>
              <w:jc w:val="both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疫情防控文件整理存档加5分。</w:t>
            </w:r>
          </w:p>
        </w:tc>
        <w:tc>
          <w:tcPr>
            <w:tcW w:w="1110" w:type="dxa"/>
            <w:tcBorders>
              <w:tl2br w:val="nil"/>
              <w:tr2bl w:val="nil"/>
            </w:tcBorders>
            <w:vAlign w:val="center"/>
          </w:tcPr>
          <w:p>
            <w:pPr>
              <w:widowControl w:val="0"/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1225" w:type="dxa"/>
            <w:tcBorders>
              <w:tl2br w:val="nil"/>
              <w:tr2bl w:val="nil"/>
            </w:tcBorders>
            <w:vAlign w:val="center"/>
          </w:tcPr>
          <w:p>
            <w:pPr>
              <w:widowControl w:val="0"/>
              <w:jc w:val="left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12" w:hRule="atLeast"/>
          <w:jc w:val="center"/>
        </w:trPr>
        <w:tc>
          <w:tcPr>
            <w:tcW w:w="715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5" w:lineRule="auto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2745" w:type="dxa"/>
            <w:tcBorders>
              <w:tl2br w:val="nil"/>
              <w:tr2bl w:val="nil"/>
            </w:tcBorders>
            <w:vAlign w:val="center"/>
          </w:tcPr>
          <w:p>
            <w:pPr>
              <w:widowControl w:val="0"/>
              <w:jc w:val="left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8.积极配合街道、居委会和各级政府做好疫情防控工作，各种疫情防控标语张贴明显</w:t>
            </w:r>
          </w:p>
        </w:tc>
        <w:tc>
          <w:tcPr>
            <w:tcW w:w="720" w:type="dxa"/>
            <w:tcBorders>
              <w:tl2br w:val="nil"/>
              <w:tr2bl w:val="nil"/>
            </w:tcBorders>
            <w:vAlign w:val="center"/>
          </w:tcPr>
          <w:p>
            <w:pPr>
              <w:widowControl w:val="0"/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5</w:t>
            </w:r>
          </w:p>
        </w:tc>
        <w:tc>
          <w:tcPr>
            <w:tcW w:w="3135" w:type="dxa"/>
            <w:tcBorders>
              <w:tl2br w:val="nil"/>
              <w:tr2bl w:val="nil"/>
            </w:tcBorders>
            <w:vAlign w:val="center"/>
          </w:tcPr>
          <w:p>
            <w:pPr>
              <w:widowControl w:val="0"/>
              <w:jc w:val="left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积极配合各级政府做好疫情防控及标语张贴明显加5分。</w:t>
            </w:r>
          </w:p>
        </w:tc>
        <w:tc>
          <w:tcPr>
            <w:tcW w:w="1110" w:type="dxa"/>
            <w:tcBorders>
              <w:tl2br w:val="nil"/>
              <w:tr2bl w:val="nil"/>
            </w:tcBorders>
            <w:vAlign w:val="center"/>
          </w:tcPr>
          <w:p>
            <w:pPr>
              <w:widowControl w:val="0"/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1225" w:type="dxa"/>
            <w:tcBorders>
              <w:tl2br w:val="nil"/>
              <w:tr2bl w:val="nil"/>
            </w:tcBorders>
            <w:vAlign w:val="center"/>
          </w:tcPr>
          <w:p>
            <w:pPr>
              <w:widowControl w:val="0"/>
              <w:jc w:val="left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  <w:jc w:val="center"/>
        </w:trPr>
        <w:tc>
          <w:tcPr>
            <w:tcW w:w="715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5" w:lineRule="auto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2745" w:type="dxa"/>
            <w:tcBorders>
              <w:tl2br w:val="nil"/>
              <w:tr2bl w:val="nil"/>
            </w:tcBorders>
            <w:vAlign w:val="center"/>
          </w:tcPr>
          <w:p>
            <w:pPr>
              <w:widowControl w:val="0"/>
              <w:numPr>
                <w:ilvl w:val="0"/>
                <w:numId w:val="0"/>
              </w:numPr>
              <w:jc w:val="both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9、疫情防控各种物资保障充足</w:t>
            </w:r>
          </w:p>
        </w:tc>
        <w:tc>
          <w:tcPr>
            <w:tcW w:w="720" w:type="dxa"/>
            <w:tcBorders>
              <w:tl2br w:val="nil"/>
              <w:tr2bl w:val="nil"/>
            </w:tcBorders>
            <w:vAlign w:val="center"/>
          </w:tcPr>
          <w:p>
            <w:pPr>
              <w:widowControl w:val="0"/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5</w:t>
            </w:r>
          </w:p>
        </w:tc>
        <w:tc>
          <w:tcPr>
            <w:tcW w:w="3135" w:type="dxa"/>
            <w:tcBorders>
              <w:tl2br w:val="nil"/>
              <w:tr2bl w:val="nil"/>
            </w:tcBorders>
            <w:vAlign w:val="center"/>
          </w:tcPr>
          <w:p>
            <w:pPr>
              <w:widowControl w:val="0"/>
              <w:jc w:val="left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各种疫情防控物资充足加5分。</w:t>
            </w:r>
          </w:p>
        </w:tc>
        <w:tc>
          <w:tcPr>
            <w:tcW w:w="1110" w:type="dxa"/>
            <w:tcBorders>
              <w:tl2br w:val="nil"/>
              <w:tr2bl w:val="nil"/>
            </w:tcBorders>
            <w:vAlign w:val="center"/>
          </w:tcPr>
          <w:p>
            <w:pPr>
              <w:widowControl w:val="0"/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1225" w:type="dxa"/>
            <w:tcBorders>
              <w:tl2br w:val="nil"/>
              <w:tr2bl w:val="nil"/>
            </w:tcBorders>
            <w:vAlign w:val="center"/>
          </w:tcPr>
          <w:p>
            <w:pPr>
              <w:widowControl w:val="0"/>
              <w:jc w:val="left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22" w:hRule="atLeast"/>
          <w:jc w:val="center"/>
        </w:trPr>
        <w:tc>
          <w:tcPr>
            <w:tcW w:w="715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5" w:lineRule="auto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2745" w:type="dxa"/>
            <w:tcBorders>
              <w:tl2br w:val="nil"/>
              <w:tr2bl w:val="nil"/>
            </w:tcBorders>
            <w:vAlign w:val="center"/>
          </w:tcPr>
          <w:p>
            <w:pPr>
              <w:widowControl w:val="0"/>
              <w:numPr>
                <w:ilvl w:val="0"/>
                <w:numId w:val="0"/>
              </w:numPr>
              <w:jc w:val="both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10、疫情防控现场管理规范，进出口管理严格，一线人员按要求佩戴防疫护具，对进入小区人员严格管控并进行登记，严格落实体温监测，扫码（健康码、行程码）进小区</w:t>
            </w:r>
          </w:p>
        </w:tc>
        <w:tc>
          <w:tcPr>
            <w:tcW w:w="720" w:type="dxa"/>
            <w:tcBorders>
              <w:tl2br w:val="nil"/>
              <w:tr2bl w:val="nil"/>
            </w:tcBorders>
            <w:vAlign w:val="center"/>
          </w:tcPr>
          <w:p>
            <w:pPr>
              <w:widowControl w:val="0"/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10</w:t>
            </w:r>
          </w:p>
        </w:tc>
        <w:tc>
          <w:tcPr>
            <w:tcW w:w="3135" w:type="dxa"/>
            <w:tcBorders>
              <w:tl2br w:val="nil"/>
              <w:tr2bl w:val="nil"/>
            </w:tcBorders>
            <w:vAlign w:val="center"/>
          </w:tcPr>
          <w:p>
            <w:pPr>
              <w:widowControl w:val="0"/>
              <w:jc w:val="left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疫情防控现在管理规范每一项加2分，有一项没落实减2分。</w:t>
            </w:r>
          </w:p>
        </w:tc>
        <w:tc>
          <w:tcPr>
            <w:tcW w:w="1110" w:type="dxa"/>
            <w:tcBorders>
              <w:tl2br w:val="nil"/>
              <w:tr2bl w:val="nil"/>
            </w:tcBorders>
            <w:vAlign w:val="center"/>
          </w:tcPr>
          <w:p>
            <w:pPr>
              <w:widowControl w:val="0"/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1225" w:type="dxa"/>
            <w:tcBorders>
              <w:tl2br w:val="nil"/>
              <w:tr2bl w:val="nil"/>
            </w:tcBorders>
            <w:vAlign w:val="center"/>
          </w:tcPr>
          <w:p>
            <w:pPr>
              <w:widowControl w:val="0"/>
              <w:jc w:val="left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74" w:hRule="atLeast"/>
          <w:jc w:val="center"/>
        </w:trPr>
        <w:tc>
          <w:tcPr>
            <w:tcW w:w="715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5" w:lineRule="auto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2745" w:type="dxa"/>
            <w:tcBorders>
              <w:tl2br w:val="nil"/>
              <w:tr2bl w:val="nil"/>
            </w:tcBorders>
            <w:vAlign w:val="center"/>
          </w:tcPr>
          <w:p>
            <w:pPr>
              <w:widowControl w:val="0"/>
              <w:numPr>
                <w:ilvl w:val="0"/>
                <w:numId w:val="0"/>
              </w:numPr>
              <w:jc w:val="both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11.对小区垃圾进行分类，按计划定期对出入口，楼道、大堂等场所消毒</w:t>
            </w:r>
          </w:p>
        </w:tc>
        <w:tc>
          <w:tcPr>
            <w:tcW w:w="720" w:type="dxa"/>
            <w:tcBorders>
              <w:tl2br w:val="nil"/>
              <w:tr2bl w:val="nil"/>
            </w:tcBorders>
            <w:vAlign w:val="center"/>
          </w:tcPr>
          <w:p>
            <w:pPr>
              <w:widowControl w:val="0"/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5</w:t>
            </w:r>
          </w:p>
        </w:tc>
        <w:tc>
          <w:tcPr>
            <w:tcW w:w="3135" w:type="dxa"/>
            <w:tcBorders>
              <w:tl2br w:val="nil"/>
              <w:tr2bl w:val="nil"/>
            </w:tcBorders>
            <w:vAlign w:val="center"/>
          </w:tcPr>
          <w:p>
            <w:pPr>
              <w:widowControl w:val="0"/>
              <w:jc w:val="left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没完成一项加1分，没有按计划完成减1分。</w:t>
            </w:r>
          </w:p>
        </w:tc>
        <w:tc>
          <w:tcPr>
            <w:tcW w:w="1110" w:type="dxa"/>
            <w:tcBorders>
              <w:tl2br w:val="nil"/>
              <w:tr2bl w:val="nil"/>
            </w:tcBorders>
            <w:vAlign w:val="center"/>
          </w:tcPr>
          <w:p>
            <w:pPr>
              <w:widowControl w:val="0"/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1225" w:type="dxa"/>
            <w:tcBorders>
              <w:tl2br w:val="nil"/>
              <w:tr2bl w:val="nil"/>
            </w:tcBorders>
            <w:vAlign w:val="center"/>
          </w:tcPr>
          <w:p>
            <w:pPr>
              <w:widowControl w:val="0"/>
              <w:jc w:val="left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32" w:hRule="atLeast"/>
          <w:jc w:val="center"/>
        </w:trPr>
        <w:tc>
          <w:tcPr>
            <w:tcW w:w="715" w:type="dxa"/>
            <w:vMerge w:val="restart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5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lang w:eastAsia="zh-CN"/>
              </w:rPr>
              <w:t>五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5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lang w:val="en-US" w:eastAsia="zh-CN"/>
              </w:rPr>
              <w:t>.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5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</w:rPr>
              <w:t>社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5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</w:rPr>
              <w:t>会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5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</w:rPr>
              <w:t>信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5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</w:rPr>
              <w:t>誉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5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</w:rPr>
              <w:t>附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5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</w:rPr>
              <w:t>加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5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</w:rPr>
              <w:t>分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5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</w:rPr>
              <w:t>或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5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</w:rPr>
              <w:t>减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5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</w:rPr>
              <w:t>分</w:t>
            </w:r>
          </w:p>
        </w:tc>
        <w:tc>
          <w:tcPr>
            <w:tcW w:w="2745" w:type="dxa"/>
            <w:tcBorders>
              <w:tl2br w:val="nil"/>
              <w:tr2bl w:val="nil"/>
            </w:tcBorders>
            <w:vAlign w:val="center"/>
          </w:tcPr>
          <w:p>
            <w:pPr>
              <w:widowControl w:val="0"/>
              <w:jc w:val="left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</w:rPr>
              <w:t>1．所服务的物业管理项目荣获国家、省、市、县（市、区）级相关荣誉称号。（荣誉称号需市政府、市主管部门、各地县政府等认可。）</w:t>
            </w:r>
          </w:p>
        </w:tc>
        <w:tc>
          <w:tcPr>
            <w:tcW w:w="720" w:type="dxa"/>
            <w:tcBorders>
              <w:tl2br w:val="nil"/>
              <w:tr2bl w:val="nil"/>
            </w:tcBorders>
            <w:vAlign w:val="center"/>
          </w:tcPr>
          <w:p>
            <w:pPr>
              <w:widowControl w:val="0"/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20</w:t>
            </w:r>
          </w:p>
        </w:tc>
        <w:tc>
          <w:tcPr>
            <w:tcW w:w="3135" w:type="dxa"/>
            <w:tcBorders>
              <w:tl2br w:val="nil"/>
              <w:tr2bl w:val="nil"/>
            </w:tcBorders>
            <w:vAlign w:val="center"/>
          </w:tcPr>
          <w:p>
            <w:pPr>
              <w:widowControl w:val="0"/>
              <w:jc w:val="left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  <w:t>每项分别加20分</w:t>
            </w: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、</w:t>
            </w: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  <w:t>15分、10分、5分。同一企业或项目获同一性质、不同级别奖项的，按最高级别计一次分。</w:t>
            </w:r>
          </w:p>
        </w:tc>
        <w:tc>
          <w:tcPr>
            <w:tcW w:w="1110" w:type="dxa"/>
            <w:tcBorders>
              <w:tl2br w:val="nil"/>
              <w:tr2bl w:val="nil"/>
            </w:tcBorders>
            <w:vAlign w:val="center"/>
          </w:tcPr>
          <w:p>
            <w:pPr>
              <w:widowControl w:val="0"/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1225" w:type="dxa"/>
            <w:tcBorders>
              <w:tl2br w:val="nil"/>
              <w:tr2bl w:val="nil"/>
            </w:tcBorders>
            <w:vAlign w:val="center"/>
          </w:tcPr>
          <w:p>
            <w:pPr>
              <w:widowControl w:val="0"/>
              <w:jc w:val="left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87" w:hRule="atLeast"/>
          <w:jc w:val="center"/>
        </w:trPr>
        <w:tc>
          <w:tcPr>
            <w:tcW w:w="715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5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2745" w:type="dxa"/>
            <w:tcBorders>
              <w:tl2br w:val="nil"/>
              <w:tr2bl w:val="nil"/>
            </w:tcBorders>
            <w:vAlign w:val="center"/>
          </w:tcPr>
          <w:p>
            <w:pPr>
              <w:widowControl w:val="0"/>
              <w:jc w:val="left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</w:rPr>
              <w:t>2．在物业管理信用档案中无不良行为记录和黑名单记录。</w:t>
            </w:r>
          </w:p>
        </w:tc>
        <w:tc>
          <w:tcPr>
            <w:tcW w:w="720" w:type="dxa"/>
            <w:tcBorders>
              <w:tl2br w:val="nil"/>
              <w:tr2bl w:val="nil"/>
            </w:tcBorders>
            <w:vAlign w:val="center"/>
          </w:tcPr>
          <w:p>
            <w:pPr>
              <w:widowControl w:val="0"/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20</w:t>
            </w:r>
          </w:p>
        </w:tc>
        <w:tc>
          <w:tcPr>
            <w:tcW w:w="3135" w:type="dxa"/>
            <w:tcBorders>
              <w:tl2br w:val="nil"/>
              <w:tr2bl w:val="nil"/>
            </w:tcBorders>
            <w:vAlign w:val="center"/>
          </w:tcPr>
          <w:p>
            <w:pPr>
              <w:widowControl w:val="0"/>
              <w:jc w:val="left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  <w:t>每出现 1 次不良行为记录扣 5分，每出现 1 次黑名单记录扣 10 分。扣分以2</w:t>
            </w: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0</w:t>
            </w: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  <w:t>分为限。</w:t>
            </w:r>
          </w:p>
        </w:tc>
        <w:tc>
          <w:tcPr>
            <w:tcW w:w="1110" w:type="dxa"/>
            <w:tcBorders>
              <w:tl2br w:val="nil"/>
              <w:tr2bl w:val="nil"/>
            </w:tcBorders>
            <w:vAlign w:val="center"/>
          </w:tcPr>
          <w:p>
            <w:pPr>
              <w:widowControl w:val="0"/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1225" w:type="dxa"/>
            <w:tcBorders>
              <w:tl2br w:val="nil"/>
              <w:tr2bl w:val="nil"/>
            </w:tcBorders>
            <w:vAlign w:val="center"/>
          </w:tcPr>
          <w:p>
            <w:pPr>
              <w:widowControl w:val="0"/>
              <w:jc w:val="left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87" w:hRule="atLeast"/>
          <w:jc w:val="center"/>
        </w:trPr>
        <w:tc>
          <w:tcPr>
            <w:tcW w:w="715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5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2745" w:type="dxa"/>
            <w:tcBorders>
              <w:tl2br w:val="nil"/>
              <w:tr2bl w:val="nil"/>
            </w:tcBorders>
            <w:vAlign w:val="center"/>
          </w:tcPr>
          <w:p>
            <w:pPr>
              <w:widowControl w:val="0"/>
              <w:jc w:val="left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</w:rPr>
              <w:t>3．在物业合同服务期内服务项目没有因服务质量差被解聘情况。</w:t>
            </w:r>
          </w:p>
        </w:tc>
        <w:tc>
          <w:tcPr>
            <w:tcW w:w="720" w:type="dxa"/>
            <w:tcBorders>
              <w:tl2br w:val="nil"/>
              <w:tr2bl w:val="nil"/>
            </w:tcBorders>
            <w:vAlign w:val="center"/>
          </w:tcPr>
          <w:p>
            <w:pPr>
              <w:widowControl w:val="0"/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10</w:t>
            </w:r>
          </w:p>
        </w:tc>
        <w:tc>
          <w:tcPr>
            <w:tcW w:w="3135" w:type="dxa"/>
            <w:tcBorders>
              <w:tl2br w:val="nil"/>
              <w:tr2bl w:val="nil"/>
            </w:tcBorders>
            <w:vAlign w:val="center"/>
          </w:tcPr>
          <w:p>
            <w:pPr>
              <w:widowControl w:val="0"/>
              <w:jc w:val="left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  <w:t>每解聘1次扣5分，扣分以10分为限。</w:t>
            </w:r>
          </w:p>
        </w:tc>
        <w:tc>
          <w:tcPr>
            <w:tcW w:w="1110" w:type="dxa"/>
            <w:tcBorders>
              <w:tl2br w:val="nil"/>
              <w:tr2bl w:val="nil"/>
            </w:tcBorders>
            <w:vAlign w:val="center"/>
          </w:tcPr>
          <w:p>
            <w:pPr>
              <w:widowControl w:val="0"/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1225" w:type="dxa"/>
            <w:tcBorders>
              <w:tl2br w:val="nil"/>
              <w:tr2bl w:val="nil"/>
            </w:tcBorders>
            <w:vAlign w:val="center"/>
          </w:tcPr>
          <w:p>
            <w:pPr>
              <w:widowControl w:val="0"/>
              <w:jc w:val="left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0" w:hRule="atLeast"/>
          <w:jc w:val="center"/>
        </w:trPr>
        <w:tc>
          <w:tcPr>
            <w:tcW w:w="3460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widowControl w:val="0"/>
              <w:jc w:val="center"/>
              <w:rPr>
                <w:rFonts w:hint="eastAsia" w:ascii="仿宋" w:hAnsi="仿宋" w:eastAsia="仿宋" w:cs="仿宋"/>
                <w:b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lang w:eastAsia="zh-CN"/>
              </w:rPr>
              <w:t>总</w:t>
            </w: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lang w:val="en-US" w:eastAsia="zh-CN"/>
              </w:rPr>
              <w:t xml:space="preserve">       </w:t>
            </w: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lang w:eastAsia="zh-CN"/>
              </w:rPr>
              <w:t>分</w:t>
            </w:r>
          </w:p>
        </w:tc>
        <w:tc>
          <w:tcPr>
            <w:tcW w:w="720" w:type="dxa"/>
            <w:tcBorders>
              <w:tl2br w:val="nil"/>
              <w:tr2bl w:val="nil"/>
            </w:tcBorders>
            <w:vAlign w:val="center"/>
          </w:tcPr>
          <w:p>
            <w:pPr>
              <w:widowControl w:val="0"/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3135" w:type="dxa"/>
            <w:tcBorders>
              <w:tl2br w:val="nil"/>
              <w:tr2bl w:val="nil"/>
            </w:tcBorders>
            <w:vAlign w:val="center"/>
          </w:tcPr>
          <w:p>
            <w:pPr>
              <w:widowControl w:val="0"/>
              <w:jc w:val="left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1110" w:type="dxa"/>
            <w:tcBorders>
              <w:tl2br w:val="nil"/>
              <w:tr2bl w:val="nil"/>
            </w:tcBorders>
            <w:vAlign w:val="center"/>
          </w:tcPr>
          <w:p>
            <w:pPr>
              <w:widowControl w:val="0"/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1225" w:type="dxa"/>
            <w:tcBorders>
              <w:tl2br w:val="nil"/>
              <w:tr2bl w:val="nil"/>
            </w:tcBorders>
            <w:vAlign w:val="center"/>
          </w:tcPr>
          <w:p>
            <w:pPr>
              <w:widowControl w:val="0"/>
              <w:jc w:val="left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</w:pPr>
          </w:p>
        </w:tc>
      </w:tr>
      <w:bookmarkEnd w:id="0"/>
    </w:tbl>
    <w:p/>
    <w:sectPr>
      <w:pgSz w:w="11906" w:h="16838"/>
      <w:pgMar w:top="1440" w:right="1800" w:bottom="1440" w:left="180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D02187E"/>
    <w:rsid w:val="177F7C11"/>
    <w:rsid w:val="1D02187E"/>
    <w:rsid w:val="1D741B48"/>
    <w:rsid w:val="2A0F13FB"/>
    <w:rsid w:val="32F92806"/>
    <w:rsid w:val="3F8E2576"/>
    <w:rsid w:val="56F625BA"/>
    <w:rsid w:val="6E076EE2"/>
    <w:rsid w:val="7E6E6990"/>
    <w:rsid w:val="7FD473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AEACA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6</TotalTime>
  <ScaleCrop>false</ScaleCrop>
  <LinksUpToDate>false</LinksUpToDate>
  <CharactersWithSpaces>0</CharactersWithSpaces>
  <Application>WPS Office_11.8.2.8576_F1E327BC-269C-435d-A152-05C5408002CA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2022-01-14T02:18:00Z</dcterms:created>
  <dc:creator>Administrator</dc:creator>
  <cp:lastModifiedBy>Administrator</cp:lastModifiedBy>
  <dcterms:modified xsi:type="dcterms:W3CDTF">2022-01-14T03:14:16Z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2052-11.8.2.8576</vt:lpwstr>
  </property>
</Properties>
</file>